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C1E" w:rsidRPr="00445EBC" w:rsidRDefault="00746C1E" w:rsidP="001E7106">
      <w:pPr>
        <w:spacing w:after="0"/>
        <w:jc w:val="right"/>
        <w:rPr>
          <w:rFonts w:ascii="Times New Roman" w:hAnsi="Times New Roman"/>
          <w:sz w:val="20"/>
          <w:szCs w:val="20"/>
        </w:rPr>
      </w:pPr>
      <w:r w:rsidRPr="0069654C">
        <w:rPr>
          <w:rFonts w:ascii="Times New Roman" w:hAnsi="Times New Roman"/>
          <w:noProof/>
          <w:sz w:val="20"/>
          <w:szCs w:val="20"/>
        </w:rPr>
        <w:t>Warszawa</w:t>
      </w:r>
      <w:r w:rsidRPr="00180B88">
        <w:rPr>
          <w:rFonts w:ascii="Times New Roman" w:hAnsi="Times New Roman"/>
          <w:sz w:val="20"/>
          <w:szCs w:val="20"/>
        </w:rPr>
        <w:t xml:space="preserve">, </w:t>
      </w:r>
      <w:r>
        <w:rPr>
          <w:rFonts w:ascii="Times New Roman" w:hAnsi="Times New Roman"/>
          <w:sz w:val="20"/>
          <w:szCs w:val="20"/>
        </w:rPr>
        <w:fldChar w:fldCharType="begin"/>
      </w:r>
      <w:r>
        <w:rPr>
          <w:rFonts w:ascii="Times New Roman" w:hAnsi="Times New Roman"/>
          <w:sz w:val="20"/>
          <w:szCs w:val="20"/>
        </w:rPr>
        <w:instrText xml:space="preserve"> DATE  </w:instrText>
      </w:r>
      <w:r>
        <w:rPr>
          <w:rFonts w:ascii="Times New Roman" w:hAnsi="Times New Roman"/>
          <w:sz w:val="20"/>
          <w:szCs w:val="20"/>
        </w:rPr>
        <w:fldChar w:fldCharType="separate"/>
      </w:r>
      <w:r w:rsidR="00AE01B6">
        <w:rPr>
          <w:rFonts w:ascii="Times New Roman" w:hAnsi="Times New Roman"/>
          <w:noProof/>
          <w:sz w:val="20"/>
          <w:szCs w:val="20"/>
        </w:rPr>
        <w:t>23.05.2017</w:t>
      </w:r>
      <w:r>
        <w:rPr>
          <w:rFonts w:ascii="Times New Roman" w:hAnsi="Times New Roman"/>
          <w:sz w:val="20"/>
          <w:szCs w:val="20"/>
        </w:rPr>
        <w:fldChar w:fldCharType="end"/>
      </w:r>
      <w:r>
        <w:rPr>
          <w:rFonts w:ascii="Times New Roman" w:hAnsi="Times New Roman"/>
          <w:sz w:val="20"/>
          <w:szCs w:val="20"/>
        </w:rPr>
        <w:t xml:space="preserve"> </w:t>
      </w:r>
      <w:r w:rsidRPr="00180B88">
        <w:rPr>
          <w:rFonts w:ascii="Times New Roman" w:hAnsi="Times New Roman"/>
          <w:sz w:val="20"/>
          <w:szCs w:val="20"/>
        </w:rPr>
        <w:t>r</w:t>
      </w:r>
      <w:r>
        <w:rPr>
          <w:rFonts w:ascii="Times New Roman" w:hAnsi="Times New Roman"/>
          <w:sz w:val="20"/>
          <w:szCs w:val="20"/>
        </w:rPr>
        <w:t>.</w:t>
      </w:r>
    </w:p>
    <w:p w:rsidR="00746C1E" w:rsidRPr="00445EBC" w:rsidRDefault="00746C1E" w:rsidP="00416DA4">
      <w:pPr>
        <w:spacing w:after="0"/>
        <w:jc w:val="center"/>
        <w:rPr>
          <w:rFonts w:ascii="Times New Roman" w:hAnsi="Times New Roman"/>
          <w:b/>
          <w:sz w:val="24"/>
          <w:szCs w:val="20"/>
        </w:rPr>
      </w:pPr>
    </w:p>
    <w:p w:rsidR="00746C1E" w:rsidRPr="00180B88" w:rsidRDefault="00746C1E" w:rsidP="00416DA4">
      <w:pPr>
        <w:spacing w:after="0"/>
        <w:jc w:val="center"/>
        <w:rPr>
          <w:rFonts w:ascii="Times New Roman" w:hAnsi="Times New Roman"/>
          <w:b/>
          <w:sz w:val="24"/>
          <w:szCs w:val="20"/>
        </w:rPr>
      </w:pPr>
      <w:r w:rsidRPr="00180B88">
        <w:rPr>
          <w:rFonts w:ascii="Times New Roman" w:hAnsi="Times New Roman"/>
          <w:b/>
          <w:sz w:val="24"/>
          <w:szCs w:val="20"/>
        </w:rPr>
        <w:t>ZAPYTANIE OFERTOWE</w:t>
      </w:r>
    </w:p>
    <w:p w:rsidR="00746C1E" w:rsidRPr="00445EBC" w:rsidRDefault="00746C1E" w:rsidP="00416DA4">
      <w:pPr>
        <w:spacing w:after="0"/>
        <w:jc w:val="both"/>
        <w:rPr>
          <w:rFonts w:ascii="Times New Roman" w:hAnsi="Times New Roman"/>
          <w:sz w:val="20"/>
          <w:szCs w:val="20"/>
        </w:rPr>
      </w:pPr>
    </w:p>
    <w:p w:rsidR="00746C1E" w:rsidRPr="00445EBC" w:rsidRDefault="00746C1E" w:rsidP="001E7106">
      <w:pPr>
        <w:pStyle w:val="Akapitzlist"/>
        <w:numPr>
          <w:ilvl w:val="0"/>
          <w:numId w:val="16"/>
        </w:numPr>
        <w:spacing w:after="0"/>
        <w:jc w:val="both"/>
        <w:rPr>
          <w:rFonts w:ascii="Times New Roman" w:hAnsi="Times New Roman"/>
          <w:sz w:val="20"/>
          <w:szCs w:val="20"/>
          <w:u w:val="single"/>
        </w:rPr>
      </w:pPr>
      <w:r w:rsidRPr="00445EBC">
        <w:rPr>
          <w:rFonts w:ascii="Times New Roman" w:hAnsi="Times New Roman"/>
          <w:sz w:val="20"/>
          <w:szCs w:val="20"/>
          <w:u w:val="single"/>
        </w:rPr>
        <w:t>DANE ZAMAWIAJĄCEGO</w:t>
      </w:r>
      <w:r>
        <w:rPr>
          <w:rFonts w:ascii="Times New Roman" w:hAnsi="Times New Roman"/>
          <w:sz w:val="20"/>
          <w:szCs w:val="20"/>
          <w:u w:val="single"/>
        </w:rPr>
        <w:t xml:space="preserve"> I INFORMACJE O POSTĘPOWANIU</w:t>
      </w:r>
      <w:r w:rsidRPr="00445EBC">
        <w:rPr>
          <w:rFonts w:ascii="Times New Roman" w:hAnsi="Times New Roman"/>
          <w:sz w:val="20"/>
          <w:szCs w:val="20"/>
          <w:u w:val="single"/>
        </w:rPr>
        <w:t xml:space="preserve">:   </w:t>
      </w:r>
    </w:p>
    <w:p w:rsidR="00746C1E" w:rsidRPr="00180B88" w:rsidRDefault="00746C1E" w:rsidP="00074E55">
      <w:pPr>
        <w:spacing w:after="0"/>
        <w:rPr>
          <w:rFonts w:ascii="Times New Roman" w:hAnsi="Times New Roman"/>
        </w:rPr>
      </w:pPr>
      <w:r w:rsidRPr="0069654C">
        <w:rPr>
          <w:rFonts w:ascii="Times New Roman" w:hAnsi="Times New Roman"/>
          <w:noProof/>
          <w:sz w:val="20"/>
          <w:szCs w:val="20"/>
        </w:rPr>
        <w:t>WEDOIT sp. z o.o.</w:t>
      </w:r>
      <w:r w:rsidRPr="001753B1">
        <w:rPr>
          <w:rFonts w:ascii="Times New Roman" w:hAnsi="Times New Roman"/>
          <w:sz w:val="20"/>
          <w:szCs w:val="20"/>
        </w:rPr>
        <w:t xml:space="preserve">; </w:t>
      </w:r>
      <w:r w:rsidRPr="0069654C">
        <w:rPr>
          <w:rFonts w:ascii="Times New Roman" w:hAnsi="Times New Roman"/>
          <w:noProof/>
          <w:sz w:val="20"/>
          <w:szCs w:val="20"/>
        </w:rPr>
        <w:t>ul. LUDWIKA KRZYWICKIEGO 2/1</w:t>
      </w:r>
      <w:r>
        <w:rPr>
          <w:rFonts w:ascii="Times New Roman" w:hAnsi="Times New Roman"/>
          <w:sz w:val="20"/>
          <w:szCs w:val="20"/>
        </w:rPr>
        <w:t xml:space="preserve">; </w:t>
      </w:r>
      <w:r w:rsidRPr="0069654C">
        <w:rPr>
          <w:rFonts w:ascii="Times New Roman" w:hAnsi="Times New Roman"/>
          <w:noProof/>
          <w:sz w:val="20"/>
          <w:szCs w:val="20"/>
        </w:rPr>
        <w:t>02-078 Warszawa</w:t>
      </w:r>
      <w:r w:rsidRPr="00180B88">
        <w:rPr>
          <w:rFonts w:ascii="Times New Roman" w:hAnsi="Times New Roman"/>
        </w:rPr>
        <w:t xml:space="preserve">; </w:t>
      </w:r>
      <w:r>
        <w:rPr>
          <w:rFonts w:ascii="Times New Roman" w:hAnsi="Times New Roman"/>
        </w:rPr>
        <w:br/>
      </w:r>
      <w:r w:rsidRPr="00180B88">
        <w:rPr>
          <w:rFonts w:ascii="Times New Roman" w:hAnsi="Times New Roman"/>
        </w:rPr>
        <w:t xml:space="preserve">NIP: </w:t>
      </w:r>
      <w:r w:rsidRPr="0069654C">
        <w:rPr>
          <w:rFonts w:ascii="Times New Roman" w:hAnsi="Times New Roman"/>
          <w:noProof/>
        </w:rPr>
        <w:t>7010576159</w:t>
      </w:r>
      <w:r w:rsidRPr="00180B88">
        <w:rPr>
          <w:rFonts w:ascii="Times New Roman" w:hAnsi="Times New Roman"/>
        </w:rPr>
        <w:t xml:space="preserve">; REGON: </w:t>
      </w:r>
      <w:r w:rsidRPr="0069654C">
        <w:rPr>
          <w:rFonts w:ascii="Times New Roman" w:hAnsi="Times New Roman"/>
          <w:noProof/>
        </w:rPr>
        <w:t>364432631</w:t>
      </w:r>
      <w:r>
        <w:rPr>
          <w:rFonts w:ascii="Times New Roman" w:hAnsi="Times New Roman"/>
        </w:rPr>
        <w:t>.</w:t>
      </w:r>
    </w:p>
    <w:p w:rsidR="00746C1E" w:rsidRPr="00445EBC" w:rsidRDefault="00746C1E" w:rsidP="00416DA4">
      <w:pPr>
        <w:spacing w:after="0"/>
        <w:jc w:val="both"/>
        <w:rPr>
          <w:rFonts w:ascii="Times New Roman" w:hAnsi="Times New Roman"/>
          <w:sz w:val="20"/>
          <w:szCs w:val="20"/>
        </w:rPr>
      </w:pPr>
    </w:p>
    <w:p w:rsidR="00746C1E" w:rsidRPr="00180B88" w:rsidRDefault="00746C1E" w:rsidP="00416DA4">
      <w:pPr>
        <w:spacing w:after="0"/>
        <w:jc w:val="both"/>
        <w:rPr>
          <w:rFonts w:ascii="Times New Roman" w:hAnsi="Times New Roman"/>
          <w:sz w:val="20"/>
          <w:szCs w:val="20"/>
        </w:rPr>
      </w:pPr>
      <w:r w:rsidRPr="00180B88">
        <w:rPr>
          <w:rFonts w:ascii="Times New Roman" w:hAnsi="Times New Roman"/>
          <w:sz w:val="20"/>
          <w:szCs w:val="20"/>
        </w:rPr>
        <w:t>Zamawiający zaprasza do składania ofert w ramach projektu współfinansowanego ze środków europejskich w ramach Regionalnego Programu Operacyjnego Województwa Mazowieckiego 2014-2020, Oś Priorytetowa III „Rozwój potencjału innowacyjnego i przedsiębiorczości”, Działanie 3.1 „Poprawa rozwoju MŚP na Mazowszu”, Poddziałanie 3.1.2 „Rozwój MŚP”, typ projektu: „Wsparcie prowadzenia i rozwoju działalności przedsiębiorstw – poprzez udzielanie bonów na doradztwo”.</w:t>
      </w:r>
    </w:p>
    <w:p w:rsidR="00746C1E" w:rsidRPr="00180B88" w:rsidRDefault="00746C1E" w:rsidP="00416DA4">
      <w:pPr>
        <w:spacing w:after="0"/>
        <w:jc w:val="both"/>
        <w:rPr>
          <w:rFonts w:ascii="Times New Roman" w:hAnsi="Times New Roman"/>
          <w:sz w:val="20"/>
          <w:szCs w:val="20"/>
        </w:rPr>
      </w:pP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t>Przedmiotowe postępowanie prowadzone jest w trybie porównania ofert z zachowaniem zasady konkurencyjności gwarantującej zachowanie uczciwej konkurencji i równego traktowania wykonawców w rozumieniu obowiązujących Wytycznych w zakresie kwalifikowania wydatków w ramach Europejskiego Funduszu Rozwoju Regionalnego, Europejskiego Funduszu Społecznego oraz Funduszu Spójności na lata 2014-2020 oraz Wytycznych programowych w zakresie kwalifikowalności wydatków objętych dofinansowaniem w ramach Regionalnego Programu Operacyjnego Województwa Mazowieckiego na lata 2014-2020.</w:t>
      </w:r>
    </w:p>
    <w:p w:rsidR="00746C1E" w:rsidRPr="00445EBC" w:rsidRDefault="00746C1E" w:rsidP="00416DA4">
      <w:pPr>
        <w:spacing w:after="0"/>
        <w:jc w:val="both"/>
        <w:rPr>
          <w:rFonts w:ascii="Times New Roman" w:hAnsi="Times New Roman"/>
          <w:sz w:val="20"/>
          <w:szCs w:val="20"/>
        </w:rPr>
      </w:pPr>
    </w:p>
    <w:p w:rsidR="00746C1E" w:rsidRPr="00445EBC" w:rsidRDefault="00746C1E" w:rsidP="001E7106">
      <w:pPr>
        <w:numPr>
          <w:ilvl w:val="0"/>
          <w:numId w:val="16"/>
        </w:numPr>
        <w:spacing w:after="0"/>
        <w:jc w:val="both"/>
        <w:rPr>
          <w:rFonts w:ascii="Times New Roman" w:hAnsi="Times New Roman"/>
          <w:sz w:val="20"/>
          <w:szCs w:val="20"/>
          <w:u w:val="single"/>
        </w:rPr>
      </w:pPr>
      <w:r w:rsidRPr="00445EBC">
        <w:rPr>
          <w:rFonts w:ascii="Times New Roman" w:hAnsi="Times New Roman"/>
          <w:sz w:val="20"/>
          <w:szCs w:val="20"/>
          <w:u w:val="single"/>
        </w:rPr>
        <w:t>PRZEDMIOT ZAMÓWIENIA</w:t>
      </w: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t xml:space="preserve">Przedmiot zamówienia to usługi doradcze o charakterze prorozwojowym, mające na celu </w:t>
      </w:r>
      <w:r w:rsidRPr="00AC0ABF">
        <w:rPr>
          <w:rFonts w:ascii="Times New Roman" w:hAnsi="Times New Roman"/>
          <w:sz w:val="20"/>
          <w:szCs w:val="20"/>
        </w:rPr>
        <w:t xml:space="preserve">wsparcie </w:t>
      </w:r>
      <w:r>
        <w:rPr>
          <w:rFonts w:ascii="Times New Roman" w:hAnsi="Times New Roman"/>
          <w:sz w:val="20"/>
          <w:szCs w:val="20"/>
        </w:rPr>
        <w:t>p</w:t>
      </w:r>
      <w:r w:rsidRPr="00AC0ABF">
        <w:rPr>
          <w:rFonts w:ascii="Times New Roman" w:hAnsi="Times New Roman"/>
          <w:sz w:val="20"/>
          <w:szCs w:val="20"/>
        </w:rPr>
        <w:t>rowadzenia i rozwoju działalności przedsiębiorstw</w:t>
      </w:r>
      <w:r>
        <w:rPr>
          <w:rFonts w:ascii="Times New Roman" w:hAnsi="Times New Roman"/>
          <w:sz w:val="20"/>
          <w:szCs w:val="20"/>
        </w:rPr>
        <w:t>a</w:t>
      </w:r>
      <w:r w:rsidRPr="00445EBC">
        <w:rPr>
          <w:rFonts w:ascii="Times New Roman" w:hAnsi="Times New Roman"/>
          <w:sz w:val="20"/>
          <w:szCs w:val="20"/>
        </w:rPr>
        <w:t xml:space="preserve"> Zamawiającego w rozumieniu Rozporządzenia Komisji (UE) nr 651/2014 z dnia 17 czerwca 2014 r. uznające niektóre rodzaje pomocy za zgodne z rynkiem wewnętrznym w zastosowaniu art. 107</w:t>
      </w:r>
      <w:r>
        <w:rPr>
          <w:rFonts w:ascii="Times New Roman" w:hAnsi="Times New Roman"/>
          <w:sz w:val="20"/>
          <w:szCs w:val="20"/>
        </w:rPr>
        <w:t xml:space="preserve"> </w:t>
      </w:r>
      <w:r w:rsidRPr="00445EBC">
        <w:rPr>
          <w:rFonts w:ascii="Times New Roman" w:hAnsi="Times New Roman"/>
          <w:sz w:val="20"/>
          <w:szCs w:val="20"/>
        </w:rPr>
        <w:t xml:space="preserve"> i 108 Traktatu.</w:t>
      </w:r>
    </w:p>
    <w:p w:rsidR="00746C1E" w:rsidRPr="00445EBC" w:rsidRDefault="00746C1E" w:rsidP="00416DA4">
      <w:pPr>
        <w:spacing w:after="0"/>
        <w:jc w:val="both"/>
        <w:rPr>
          <w:rFonts w:ascii="Times New Roman" w:hAnsi="Times New Roman"/>
          <w:sz w:val="20"/>
          <w:szCs w:val="20"/>
        </w:rPr>
      </w:pPr>
      <w:bookmarkStart w:id="0" w:name="_GoBack"/>
      <w:bookmarkEnd w:id="0"/>
    </w:p>
    <w:p w:rsidR="00746C1E" w:rsidRPr="00445EBC" w:rsidRDefault="00746C1E" w:rsidP="001E7106">
      <w:pPr>
        <w:numPr>
          <w:ilvl w:val="0"/>
          <w:numId w:val="16"/>
        </w:numPr>
        <w:spacing w:after="0"/>
        <w:jc w:val="both"/>
        <w:rPr>
          <w:rFonts w:ascii="Times New Roman" w:hAnsi="Times New Roman"/>
          <w:sz w:val="20"/>
          <w:szCs w:val="20"/>
          <w:u w:val="single"/>
        </w:rPr>
      </w:pPr>
      <w:r w:rsidRPr="00445EBC">
        <w:rPr>
          <w:rFonts w:ascii="Times New Roman" w:hAnsi="Times New Roman"/>
          <w:sz w:val="20"/>
          <w:szCs w:val="20"/>
          <w:u w:val="single"/>
        </w:rPr>
        <w:t>SZCZEGÓŁOWY OPIS ZAMÓWIENIA</w:t>
      </w: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t xml:space="preserve">Wspólny Słownik Zamówień (CPV): </w:t>
      </w: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t>85312320-8 – Usługi doradztwa</w:t>
      </w:r>
    </w:p>
    <w:p w:rsidR="00746C1E" w:rsidRPr="00445EBC" w:rsidRDefault="00746C1E" w:rsidP="00416DA4">
      <w:pPr>
        <w:spacing w:after="0"/>
        <w:jc w:val="both"/>
        <w:rPr>
          <w:rFonts w:ascii="Times New Roman" w:hAnsi="Times New Roman"/>
          <w:sz w:val="20"/>
          <w:szCs w:val="20"/>
        </w:rPr>
      </w:pP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t>Przedmiotem zamówienia są usługi doradcze o charakterze prorozwojowym obejmujące następujące komponenty:</w:t>
      </w:r>
    </w:p>
    <w:p w:rsidR="00746C1E" w:rsidRPr="00445EBC" w:rsidRDefault="00746C1E" w:rsidP="00416DA4">
      <w:pPr>
        <w:spacing w:after="0"/>
        <w:jc w:val="both"/>
        <w:rPr>
          <w:rFonts w:ascii="Times New Roman" w:hAnsi="Times New Roman"/>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5"/>
        <w:gridCol w:w="4072"/>
        <w:gridCol w:w="1238"/>
        <w:gridCol w:w="1527"/>
      </w:tblGrid>
      <w:tr w:rsidR="00746C1E" w:rsidRPr="00180B88" w:rsidTr="00BA4A3E">
        <w:trPr>
          <w:jc w:val="center"/>
        </w:trPr>
        <w:tc>
          <w:tcPr>
            <w:tcW w:w="1228" w:type="pct"/>
            <w:shd w:val="clear" w:color="auto" w:fill="auto"/>
          </w:tcPr>
          <w:p w:rsidR="00746C1E" w:rsidRPr="00516692" w:rsidRDefault="00746C1E" w:rsidP="005E04E4">
            <w:pPr>
              <w:spacing w:after="0"/>
              <w:rPr>
                <w:rFonts w:ascii="Times New Roman" w:hAnsi="Times New Roman"/>
                <w:b/>
                <w:sz w:val="20"/>
                <w:szCs w:val="20"/>
              </w:rPr>
            </w:pPr>
            <w:r w:rsidRPr="00516692">
              <w:rPr>
                <w:rFonts w:ascii="Times New Roman" w:hAnsi="Times New Roman"/>
                <w:b/>
                <w:sz w:val="20"/>
                <w:szCs w:val="20"/>
              </w:rPr>
              <w:t>Zadania projektu</w:t>
            </w:r>
          </w:p>
        </w:tc>
        <w:tc>
          <w:tcPr>
            <w:tcW w:w="2247" w:type="pct"/>
            <w:shd w:val="clear" w:color="auto" w:fill="auto"/>
          </w:tcPr>
          <w:p w:rsidR="00746C1E" w:rsidRPr="00516692" w:rsidRDefault="00746C1E" w:rsidP="005E04E4">
            <w:pPr>
              <w:spacing w:after="0"/>
              <w:rPr>
                <w:rFonts w:ascii="Times New Roman" w:hAnsi="Times New Roman"/>
                <w:b/>
                <w:sz w:val="20"/>
                <w:szCs w:val="20"/>
              </w:rPr>
            </w:pPr>
            <w:r w:rsidRPr="00516692">
              <w:rPr>
                <w:rFonts w:ascii="Times New Roman" w:hAnsi="Times New Roman"/>
                <w:b/>
                <w:sz w:val="20"/>
                <w:szCs w:val="20"/>
              </w:rPr>
              <w:t>Komponenty w ramach zadań</w:t>
            </w:r>
          </w:p>
        </w:tc>
        <w:tc>
          <w:tcPr>
            <w:tcW w:w="683" w:type="pct"/>
            <w:shd w:val="clear" w:color="auto" w:fill="auto"/>
          </w:tcPr>
          <w:p w:rsidR="00746C1E" w:rsidRPr="00516692" w:rsidRDefault="00746C1E" w:rsidP="005E04E4">
            <w:pPr>
              <w:spacing w:after="0"/>
              <w:rPr>
                <w:rFonts w:ascii="Times New Roman" w:hAnsi="Times New Roman"/>
                <w:b/>
                <w:sz w:val="20"/>
                <w:szCs w:val="20"/>
              </w:rPr>
            </w:pPr>
            <w:r w:rsidRPr="00516692">
              <w:rPr>
                <w:rFonts w:ascii="Times New Roman" w:hAnsi="Times New Roman"/>
                <w:b/>
                <w:sz w:val="20"/>
                <w:szCs w:val="20"/>
              </w:rPr>
              <w:t>Planowany okres realizacji</w:t>
            </w:r>
          </w:p>
        </w:tc>
        <w:tc>
          <w:tcPr>
            <w:tcW w:w="843" w:type="pct"/>
            <w:shd w:val="clear" w:color="auto" w:fill="auto"/>
          </w:tcPr>
          <w:p w:rsidR="00746C1E" w:rsidRPr="00516692" w:rsidRDefault="00746C1E" w:rsidP="005E04E4">
            <w:pPr>
              <w:spacing w:after="0"/>
              <w:rPr>
                <w:rFonts w:ascii="Times New Roman" w:hAnsi="Times New Roman"/>
                <w:b/>
                <w:sz w:val="20"/>
                <w:szCs w:val="20"/>
              </w:rPr>
            </w:pPr>
            <w:r w:rsidRPr="00516692">
              <w:rPr>
                <w:rFonts w:ascii="Times New Roman" w:hAnsi="Times New Roman"/>
                <w:b/>
                <w:sz w:val="20"/>
                <w:szCs w:val="20"/>
              </w:rPr>
              <w:t>Rezultaty poszczególnych zadań</w:t>
            </w:r>
          </w:p>
        </w:tc>
      </w:tr>
      <w:tr w:rsidR="00746C1E" w:rsidRPr="00180B88" w:rsidTr="00BA4A3E">
        <w:trPr>
          <w:jc w:val="center"/>
        </w:trPr>
        <w:tc>
          <w:tcPr>
            <w:tcW w:w="1228" w:type="pct"/>
            <w:shd w:val="clear" w:color="auto" w:fill="auto"/>
          </w:tcPr>
          <w:p w:rsidR="00746C1E" w:rsidRPr="00180B88" w:rsidRDefault="00746C1E" w:rsidP="00180B88">
            <w:pPr>
              <w:spacing w:after="0"/>
              <w:rPr>
                <w:rFonts w:ascii="Times New Roman" w:hAnsi="Times New Roman"/>
                <w:sz w:val="20"/>
                <w:szCs w:val="20"/>
              </w:rPr>
            </w:pPr>
            <w:r w:rsidRPr="0069654C">
              <w:rPr>
                <w:rFonts w:ascii="Times New Roman" w:hAnsi="Times New Roman"/>
                <w:noProof/>
                <w:sz w:val="20"/>
                <w:szCs w:val="20"/>
              </w:rPr>
              <w:t>Doradztwo w zakresie rozwoju i wzrostu konkurencyjności dla WEDOIT sp. z o.o.</w:t>
            </w:r>
          </w:p>
        </w:tc>
        <w:tc>
          <w:tcPr>
            <w:tcW w:w="2247" w:type="pct"/>
            <w:shd w:val="clear" w:color="auto" w:fill="auto"/>
          </w:tcPr>
          <w:p w:rsidR="00AE01B6" w:rsidRDefault="00AE01B6" w:rsidP="00AE01B6">
            <w:pPr>
              <w:pStyle w:val="Akapitzlist"/>
              <w:numPr>
                <w:ilvl w:val="0"/>
                <w:numId w:val="27"/>
              </w:numPr>
              <w:spacing w:after="0"/>
              <w:rPr>
                <w:rFonts w:ascii="Times New Roman" w:hAnsi="Times New Roman"/>
                <w:sz w:val="20"/>
                <w:szCs w:val="20"/>
              </w:rPr>
            </w:pPr>
            <w:r w:rsidRPr="00B06E7F">
              <w:rPr>
                <w:rFonts w:ascii="Times New Roman" w:hAnsi="Times New Roman"/>
                <w:sz w:val="20"/>
                <w:szCs w:val="20"/>
              </w:rPr>
              <w:t>Analiza organizacji i zarządzania</w:t>
            </w:r>
          </w:p>
          <w:p w:rsidR="00AE01B6" w:rsidRPr="000C3B33" w:rsidRDefault="00AE01B6" w:rsidP="00AE01B6">
            <w:pPr>
              <w:pStyle w:val="Akapitzlist"/>
              <w:numPr>
                <w:ilvl w:val="0"/>
                <w:numId w:val="27"/>
              </w:numPr>
              <w:spacing w:after="0"/>
              <w:rPr>
                <w:rFonts w:ascii="Times New Roman" w:hAnsi="Times New Roman"/>
                <w:sz w:val="20"/>
                <w:szCs w:val="20"/>
              </w:rPr>
            </w:pPr>
            <w:r w:rsidRPr="00B06E7F">
              <w:rPr>
                <w:rFonts w:ascii="Times New Roman" w:hAnsi="Times New Roman"/>
                <w:sz w:val="20"/>
                <w:szCs w:val="20"/>
              </w:rPr>
              <w:t>Analiza innowacyjności produktowo – marketingowej</w:t>
            </w:r>
          </w:p>
          <w:p w:rsidR="00AE01B6" w:rsidRDefault="00AE01B6" w:rsidP="00AE01B6">
            <w:pPr>
              <w:pStyle w:val="Akapitzlist"/>
              <w:numPr>
                <w:ilvl w:val="0"/>
                <w:numId w:val="27"/>
              </w:numPr>
              <w:spacing w:after="0"/>
              <w:rPr>
                <w:rFonts w:ascii="Times New Roman" w:hAnsi="Times New Roman"/>
                <w:sz w:val="20"/>
                <w:szCs w:val="20"/>
              </w:rPr>
            </w:pPr>
            <w:r>
              <w:rPr>
                <w:rFonts w:ascii="Times New Roman" w:hAnsi="Times New Roman"/>
                <w:sz w:val="20"/>
                <w:szCs w:val="20"/>
              </w:rPr>
              <w:t>Analiza procesów biznesowych w kierunku ich optymalizacji</w:t>
            </w:r>
          </w:p>
          <w:p w:rsidR="00AE01B6" w:rsidRDefault="00AE01B6" w:rsidP="00AE01B6">
            <w:pPr>
              <w:pStyle w:val="Akapitzlist"/>
              <w:numPr>
                <w:ilvl w:val="0"/>
                <w:numId w:val="27"/>
              </w:numPr>
              <w:spacing w:after="0"/>
              <w:rPr>
                <w:rFonts w:ascii="Times New Roman" w:hAnsi="Times New Roman"/>
                <w:sz w:val="20"/>
                <w:szCs w:val="20"/>
              </w:rPr>
            </w:pPr>
            <w:r>
              <w:rPr>
                <w:rFonts w:ascii="Times New Roman" w:hAnsi="Times New Roman"/>
                <w:sz w:val="20"/>
                <w:szCs w:val="20"/>
              </w:rPr>
              <w:t>Optymalizacja procesów biznesowych</w:t>
            </w:r>
            <w:r>
              <w:rPr>
                <w:rFonts w:ascii="Times New Roman" w:hAnsi="Times New Roman"/>
                <w:sz w:val="20"/>
                <w:szCs w:val="20"/>
              </w:rPr>
              <w:t xml:space="preserve"> </w:t>
            </w:r>
            <w:r>
              <w:rPr>
                <w:rFonts w:ascii="Times New Roman" w:hAnsi="Times New Roman"/>
                <w:sz w:val="20"/>
                <w:szCs w:val="20"/>
              </w:rPr>
              <w:t>Wsparcie w opracowaniu strategii rozwoju</w:t>
            </w:r>
          </w:p>
          <w:p w:rsidR="00746C1E" w:rsidRPr="00AE01B6" w:rsidRDefault="00AE01B6" w:rsidP="00AE01B6">
            <w:pPr>
              <w:pStyle w:val="Akapitzlist"/>
              <w:numPr>
                <w:ilvl w:val="0"/>
                <w:numId w:val="27"/>
              </w:numPr>
              <w:spacing w:after="0"/>
              <w:rPr>
                <w:rFonts w:ascii="Times New Roman" w:hAnsi="Times New Roman"/>
                <w:sz w:val="20"/>
                <w:szCs w:val="20"/>
              </w:rPr>
            </w:pPr>
            <w:r>
              <w:rPr>
                <w:rFonts w:ascii="Times New Roman" w:hAnsi="Times New Roman"/>
                <w:sz w:val="20"/>
                <w:szCs w:val="20"/>
              </w:rPr>
              <w:t>Analiza potrzeb i możliwości integracji rozwiązań IT stosowanych w przedsiębiorstwie</w:t>
            </w:r>
          </w:p>
        </w:tc>
        <w:tc>
          <w:tcPr>
            <w:tcW w:w="683" w:type="pct"/>
            <w:shd w:val="clear" w:color="auto" w:fill="auto"/>
          </w:tcPr>
          <w:p w:rsidR="00746C1E" w:rsidRPr="00180B88" w:rsidRDefault="00746C1E" w:rsidP="00516692">
            <w:pPr>
              <w:spacing w:after="0"/>
              <w:jc w:val="both"/>
              <w:rPr>
                <w:rFonts w:ascii="Times New Roman" w:hAnsi="Times New Roman"/>
                <w:sz w:val="20"/>
                <w:szCs w:val="20"/>
              </w:rPr>
            </w:pPr>
            <w:r>
              <w:rPr>
                <w:rFonts w:ascii="Times New Roman" w:hAnsi="Times New Roman"/>
                <w:noProof/>
                <w:sz w:val="20"/>
                <w:szCs w:val="20"/>
              </w:rPr>
              <w:t>28-02-</w:t>
            </w:r>
            <w:r w:rsidRPr="0069654C">
              <w:rPr>
                <w:rFonts w:ascii="Times New Roman" w:hAnsi="Times New Roman"/>
                <w:noProof/>
                <w:sz w:val="20"/>
                <w:szCs w:val="20"/>
              </w:rPr>
              <w:t>2018</w:t>
            </w:r>
          </w:p>
        </w:tc>
        <w:tc>
          <w:tcPr>
            <w:tcW w:w="843" w:type="pct"/>
            <w:shd w:val="clear" w:color="auto" w:fill="auto"/>
          </w:tcPr>
          <w:p w:rsidR="00746C1E" w:rsidRPr="00180B88" w:rsidRDefault="00746C1E" w:rsidP="00180B88">
            <w:pPr>
              <w:spacing w:after="0"/>
              <w:jc w:val="both"/>
              <w:rPr>
                <w:rFonts w:ascii="Times New Roman" w:hAnsi="Times New Roman"/>
                <w:sz w:val="20"/>
                <w:szCs w:val="20"/>
              </w:rPr>
            </w:pPr>
            <w:r w:rsidRPr="00180B88">
              <w:rPr>
                <w:rFonts w:ascii="Times New Roman" w:hAnsi="Times New Roman"/>
                <w:sz w:val="20"/>
                <w:szCs w:val="20"/>
              </w:rPr>
              <w:t>Dokument</w:t>
            </w:r>
            <w:r>
              <w:rPr>
                <w:rFonts w:ascii="Times New Roman" w:hAnsi="Times New Roman"/>
                <w:sz w:val="20"/>
                <w:szCs w:val="20"/>
              </w:rPr>
              <w:t>acja</w:t>
            </w:r>
            <w:r w:rsidRPr="00180B88">
              <w:rPr>
                <w:rFonts w:ascii="Times New Roman" w:hAnsi="Times New Roman"/>
                <w:sz w:val="20"/>
                <w:szCs w:val="20"/>
              </w:rPr>
              <w:t xml:space="preserve"> w formacie </w:t>
            </w:r>
            <w:r>
              <w:rPr>
                <w:rFonts w:ascii="Times New Roman" w:hAnsi="Times New Roman"/>
                <w:sz w:val="20"/>
                <w:szCs w:val="20"/>
              </w:rPr>
              <w:t>PDF</w:t>
            </w:r>
            <w:r w:rsidRPr="00180B88">
              <w:rPr>
                <w:rFonts w:ascii="Times New Roman" w:hAnsi="Times New Roman"/>
                <w:sz w:val="20"/>
                <w:szCs w:val="20"/>
              </w:rPr>
              <w:t xml:space="preserve"> zawierając</w:t>
            </w:r>
            <w:r>
              <w:rPr>
                <w:rFonts w:ascii="Times New Roman" w:hAnsi="Times New Roman"/>
                <w:sz w:val="20"/>
                <w:szCs w:val="20"/>
              </w:rPr>
              <w:t>a</w:t>
            </w:r>
            <w:r w:rsidRPr="00180B88">
              <w:rPr>
                <w:rFonts w:ascii="Times New Roman" w:hAnsi="Times New Roman"/>
                <w:sz w:val="20"/>
                <w:szCs w:val="20"/>
              </w:rPr>
              <w:t xml:space="preserve"> podsumowanie wyników realizacji usługi doradczej</w:t>
            </w:r>
          </w:p>
        </w:tc>
      </w:tr>
    </w:tbl>
    <w:p w:rsidR="00746C1E" w:rsidRPr="00445EBC" w:rsidRDefault="00746C1E" w:rsidP="00416DA4">
      <w:pPr>
        <w:spacing w:after="0"/>
        <w:jc w:val="both"/>
        <w:rPr>
          <w:rFonts w:ascii="Times New Roman" w:hAnsi="Times New Roman"/>
          <w:sz w:val="20"/>
          <w:szCs w:val="20"/>
        </w:rPr>
      </w:pPr>
    </w:p>
    <w:p w:rsidR="00746C1E" w:rsidRPr="00445EBC" w:rsidRDefault="00746C1E" w:rsidP="001E7106">
      <w:pPr>
        <w:numPr>
          <w:ilvl w:val="0"/>
          <w:numId w:val="16"/>
        </w:numPr>
        <w:spacing w:after="0"/>
        <w:jc w:val="both"/>
        <w:rPr>
          <w:rFonts w:ascii="Times New Roman" w:hAnsi="Times New Roman"/>
          <w:sz w:val="20"/>
          <w:szCs w:val="20"/>
          <w:u w:val="single"/>
        </w:rPr>
      </w:pPr>
      <w:r w:rsidRPr="00445EBC">
        <w:rPr>
          <w:rFonts w:ascii="Times New Roman" w:hAnsi="Times New Roman"/>
          <w:sz w:val="20"/>
          <w:szCs w:val="20"/>
          <w:u w:val="single"/>
        </w:rPr>
        <w:t>TERMINY I PŁATNOŚCI</w:t>
      </w:r>
    </w:p>
    <w:p w:rsidR="00746C1E" w:rsidRPr="00445EBC" w:rsidRDefault="00746C1E" w:rsidP="00416DA4">
      <w:pPr>
        <w:spacing w:after="0"/>
        <w:jc w:val="both"/>
        <w:rPr>
          <w:rFonts w:ascii="Times New Roman" w:hAnsi="Times New Roman"/>
          <w:sz w:val="20"/>
          <w:szCs w:val="20"/>
        </w:rPr>
      </w:pPr>
      <w:r w:rsidRPr="00180B88">
        <w:rPr>
          <w:rFonts w:ascii="Times New Roman" w:hAnsi="Times New Roman"/>
          <w:sz w:val="20"/>
          <w:szCs w:val="20"/>
        </w:rPr>
        <w:t xml:space="preserve">Termin realizacji zamówienia: maksymalnie do </w:t>
      </w:r>
      <w:r>
        <w:rPr>
          <w:rFonts w:ascii="Times New Roman" w:hAnsi="Times New Roman"/>
          <w:noProof/>
          <w:sz w:val="20"/>
          <w:szCs w:val="20"/>
        </w:rPr>
        <w:t>28-02-</w:t>
      </w:r>
      <w:r w:rsidRPr="0069654C">
        <w:rPr>
          <w:rFonts w:ascii="Times New Roman" w:hAnsi="Times New Roman"/>
          <w:noProof/>
          <w:sz w:val="20"/>
          <w:szCs w:val="20"/>
        </w:rPr>
        <w:t>2018</w:t>
      </w:r>
      <w:r>
        <w:rPr>
          <w:rFonts w:ascii="Times New Roman" w:hAnsi="Times New Roman"/>
          <w:sz w:val="20"/>
          <w:szCs w:val="20"/>
        </w:rPr>
        <w:t xml:space="preserve"> </w:t>
      </w:r>
      <w:r w:rsidRPr="00180B88">
        <w:rPr>
          <w:rFonts w:ascii="Times New Roman" w:hAnsi="Times New Roman"/>
          <w:sz w:val="20"/>
          <w:szCs w:val="20"/>
        </w:rPr>
        <w:t>r.</w:t>
      </w:r>
    </w:p>
    <w:p w:rsidR="00746C1E" w:rsidRPr="00445EBC" w:rsidRDefault="00746C1E" w:rsidP="00416DA4">
      <w:pPr>
        <w:spacing w:after="0"/>
        <w:jc w:val="both"/>
        <w:rPr>
          <w:rFonts w:ascii="Times New Roman" w:hAnsi="Times New Roman"/>
          <w:sz w:val="20"/>
          <w:szCs w:val="20"/>
        </w:rPr>
      </w:pP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lastRenderedPageBreak/>
        <w:t>Po zakończeniu postępowania ofertowego Zamawiający zawrze z wyłonionym Wykonawcą Zamówienia umowę warunkową na realizację usług doradczych (Załącznik nr 2 do niniejszego zapytania). Po podpisaniu przez Zamawiającego umowy o dofinansowanie z Instytucją Pośredniczącą umowa warunkowa z Wykonawcą stanie się umową właściwą.</w:t>
      </w:r>
    </w:p>
    <w:p w:rsidR="00746C1E" w:rsidRDefault="00746C1E" w:rsidP="00416DA4">
      <w:pPr>
        <w:spacing w:after="0"/>
        <w:jc w:val="both"/>
        <w:rPr>
          <w:rFonts w:ascii="Times New Roman" w:hAnsi="Times New Roman"/>
          <w:sz w:val="20"/>
          <w:szCs w:val="20"/>
        </w:rPr>
      </w:pPr>
      <w:r w:rsidRPr="00445EBC">
        <w:rPr>
          <w:rFonts w:ascii="Times New Roman" w:hAnsi="Times New Roman"/>
          <w:sz w:val="20"/>
          <w:szCs w:val="20"/>
        </w:rPr>
        <w:t>Zamawiający przewiduje możliwość dokonania zmiany umowy w zakresie terminu rozpoczęcia realizacji usług doradczych. Warunkiem dokonania takiej zmiany jest podpisanie przez Zamawiającego umowy o dofinansowanie z Instytucją Pośredniczącą po terminie wskazanym w umowie warunkowej jako rozpoczęcie realizacji usług doradczych.</w:t>
      </w:r>
    </w:p>
    <w:p w:rsidR="00746C1E" w:rsidRPr="00445EBC" w:rsidRDefault="00746C1E" w:rsidP="00416DA4">
      <w:pPr>
        <w:spacing w:after="0"/>
        <w:jc w:val="both"/>
        <w:rPr>
          <w:rFonts w:ascii="Times New Roman" w:hAnsi="Times New Roman"/>
          <w:sz w:val="20"/>
          <w:szCs w:val="20"/>
        </w:rPr>
      </w:pPr>
      <w:r w:rsidRPr="00C16B4C">
        <w:rPr>
          <w:rFonts w:ascii="Times New Roman" w:hAnsi="Times New Roman"/>
          <w:sz w:val="20"/>
          <w:szCs w:val="20"/>
        </w:rPr>
        <w:t xml:space="preserve">Wynagrodzenie będzie płatne w terminie </w:t>
      </w:r>
      <w:r>
        <w:rPr>
          <w:rFonts w:ascii="Times New Roman" w:hAnsi="Times New Roman"/>
          <w:sz w:val="20"/>
          <w:szCs w:val="20"/>
        </w:rPr>
        <w:t>14 dni</w:t>
      </w:r>
      <w:r w:rsidRPr="00C16B4C">
        <w:rPr>
          <w:rFonts w:ascii="Times New Roman" w:hAnsi="Times New Roman"/>
          <w:sz w:val="20"/>
          <w:szCs w:val="20"/>
        </w:rPr>
        <w:t xml:space="preserve"> od dnia wystawienia faktury VAT</w:t>
      </w:r>
      <w:r>
        <w:rPr>
          <w:rFonts w:ascii="Times New Roman" w:hAnsi="Times New Roman"/>
          <w:sz w:val="20"/>
          <w:szCs w:val="20"/>
        </w:rPr>
        <w:t>.</w:t>
      </w:r>
    </w:p>
    <w:p w:rsidR="00746C1E" w:rsidRPr="00445EBC" w:rsidRDefault="00746C1E" w:rsidP="00416DA4">
      <w:pPr>
        <w:spacing w:after="0"/>
        <w:jc w:val="both"/>
        <w:rPr>
          <w:rFonts w:ascii="Times New Roman" w:hAnsi="Times New Roman"/>
          <w:sz w:val="20"/>
          <w:szCs w:val="20"/>
        </w:rPr>
      </w:pPr>
    </w:p>
    <w:p w:rsidR="00746C1E" w:rsidRPr="00445EBC" w:rsidRDefault="00746C1E" w:rsidP="001E7106">
      <w:pPr>
        <w:numPr>
          <w:ilvl w:val="0"/>
          <w:numId w:val="16"/>
        </w:numPr>
        <w:spacing w:after="0"/>
        <w:jc w:val="both"/>
        <w:rPr>
          <w:rFonts w:ascii="Times New Roman" w:hAnsi="Times New Roman"/>
          <w:sz w:val="20"/>
          <w:szCs w:val="20"/>
          <w:u w:val="single"/>
        </w:rPr>
      </w:pPr>
      <w:r w:rsidRPr="00445EBC">
        <w:rPr>
          <w:rFonts w:ascii="Times New Roman" w:hAnsi="Times New Roman"/>
          <w:sz w:val="20"/>
          <w:szCs w:val="20"/>
          <w:u w:val="single"/>
        </w:rPr>
        <w:t>WARUNKI DOPUSZCZAJĄCE UDZIAŁ W POSTĘPOWANIU ORAZ OPIS SPOSOBU DOKONYWANIA OCENY SPEŁNIANIA TYCH WARUNKÓW</w:t>
      </w: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t>O udzielenie zamówienia mogą ubiegać się Wykonawcy, którzy spełniają następujące warunki:</w:t>
      </w:r>
    </w:p>
    <w:p w:rsidR="00746C1E" w:rsidRPr="00445EBC" w:rsidRDefault="00746C1E" w:rsidP="008D073C">
      <w:pPr>
        <w:pStyle w:val="Akapitzlist"/>
        <w:numPr>
          <w:ilvl w:val="0"/>
          <w:numId w:val="8"/>
        </w:numPr>
        <w:spacing w:after="0"/>
        <w:jc w:val="both"/>
        <w:rPr>
          <w:rFonts w:ascii="Times New Roman" w:hAnsi="Times New Roman"/>
          <w:sz w:val="20"/>
          <w:szCs w:val="20"/>
        </w:rPr>
      </w:pPr>
      <w:r w:rsidRPr="00445EBC">
        <w:rPr>
          <w:rFonts w:ascii="Times New Roman" w:hAnsi="Times New Roman"/>
          <w:b/>
          <w:sz w:val="20"/>
          <w:szCs w:val="20"/>
        </w:rPr>
        <w:t>Posiadanie akredytacji IOB</w:t>
      </w:r>
      <w:r w:rsidRPr="00445EBC">
        <w:rPr>
          <w:rFonts w:ascii="Times New Roman" w:hAnsi="Times New Roman"/>
          <w:sz w:val="20"/>
          <w:szCs w:val="20"/>
        </w:rPr>
        <w:t xml:space="preserve"> – akredytacja Instytucji Zarządzającej RPO WM 2014-2020 lub Ministerstwa Rozwoju dla ośrodków innowacji świadczących usługi proinnowacyjne.</w:t>
      </w: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t>Warunek ten zostanie spełniony jeżeli Wykonawca przedstawi dokumenty potwierdzające akredytację IOB.</w:t>
      </w:r>
    </w:p>
    <w:p w:rsidR="00746C1E" w:rsidRPr="00B77F98" w:rsidRDefault="00746C1E" w:rsidP="004D4747">
      <w:pPr>
        <w:spacing w:after="0"/>
        <w:jc w:val="both"/>
        <w:rPr>
          <w:rFonts w:ascii="Times New Roman" w:hAnsi="Times New Roman"/>
          <w:sz w:val="20"/>
          <w:szCs w:val="20"/>
          <w:u w:val="single"/>
        </w:rPr>
      </w:pPr>
      <w:r w:rsidRPr="00B77F98">
        <w:rPr>
          <w:rFonts w:ascii="Times New Roman" w:hAnsi="Times New Roman"/>
          <w:sz w:val="20"/>
          <w:szCs w:val="20"/>
          <w:u w:val="single"/>
        </w:rPr>
        <w:t>Opis sposobu dokonywania oceny spełniania tego warunku:</w:t>
      </w: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t>Zamawiający dokona oceny spełniania przez Wykonawcę wyżej wskazanego warunku udziału w postępowaniu według formuły spełnia/nie spełnia – na podstawie analizy złożonych przez Wykonawcę dokumentów.</w:t>
      </w:r>
    </w:p>
    <w:p w:rsidR="00746C1E" w:rsidRPr="00445EBC" w:rsidRDefault="00746C1E" w:rsidP="00416DA4">
      <w:pPr>
        <w:spacing w:after="0"/>
        <w:jc w:val="both"/>
        <w:rPr>
          <w:rFonts w:ascii="Times New Roman" w:hAnsi="Times New Roman"/>
          <w:sz w:val="20"/>
          <w:szCs w:val="20"/>
        </w:rPr>
      </w:pPr>
    </w:p>
    <w:p w:rsidR="00746C1E" w:rsidRPr="00445EBC" w:rsidRDefault="00746C1E" w:rsidP="008D073C">
      <w:pPr>
        <w:pStyle w:val="Akapitzlist"/>
        <w:numPr>
          <w:ilvl w:val="0"/>
          <w:numId w:val="8"/>
        </w:numPr>
        <w:spacing w:after="0"/>
        <w:jc w:val="both"/>
        <w:rPr>
          <w:rFonts w:ascii="Times New Roman" w:hAnsi="Times New Roman"/>
          <w:b/>
          <w:sz w:val="20"/>
          <w:szCs w:val="20"/>
        </w:rPr>
      </w:pPr>
      <w:r w:rsidRPr="00445EBC">
        <w:rPr>
          <w:rFonts w:ascii="Times New Roman" w:hAnsi="Times New Roman"/>
          <w:b/>
          <w:sz w:val="20"/>
          <w:szCs w:val="20"/>
        </w:rPr>
        <w:t>Brak akredytacji IOB.</w:t>
      </w:r>
    </w:p>
    <w:p w:rsidR="00746C1E" w:rsidRPr="00445EBC" w:rsidRDefault="00746C1E" w:rsidP="00622614">
      <w:pPr>
        <w:spacing w:after="0"/>
        <w:jc w:val="both"/>
        <w:rPr>
          <w:rFonts w:ascii="Times New Roman" w:hAnsi="Times New Roman"/>
          <w:sz w:val="20"/>
          <w:szCs w:val="20"/>
        </w:rPr>
      </w:pPr>
      <w:r w:rsidRPr="00445EBC">
        <w:rPr>
          <w:rFonts w:ascii="Times New Roman" w:hAnsi="Times New Roman"/>
          <w:sz w:val="20"/>
          <w:szCs w:val="20"/>
        </w:rPr>
        <w:t>Warunek ten zostanie spełniony jeżeli Wykonawca wykaże, iż:</w:t>
      </w:r>
    </w:p>
    <w:p w:rsidR="00746C1E" w:rsidRPr="00445EBC" w:rsidRDefault="00746C1E" w:rsidP="00622614">
      <w:pPr>
        <w:pStyle w:val="Akapitzlist"/>
        <w:numPr>
          <w:ilvl w:val="0"/>
          <w:numId w:val="10"/>
        </w:numPr>
        <w:spacing w:after="0"/>
        <w:jc w:val="both"/>
        <w:rPr>
          <w:rFonts w:ascii="Times New Roman" w:hAnsi="Times New Roman"/>
          <w:sz w:val="20"/>
          <w:szCs w:val="20"/>
        </w:rPr>
      </w:pPr>
      <w:r w:rsidRPr="00445EBC">
        <w:rPr>
          <w:rFonts w:ascii="Times New Roman" w:hAnsi="Times New Roman"/>
          <w:sz w:val="20"/>
          <w:szCs w:val="20"/>
        </w:rPr>
        <w:t>posiada odpowiednie kompetencje, potencjał i doświadczenie w zakresie świadczenia usług będących przedmiotem projektu;</w:t>
      </w:r>
    </w:p>
    <w:p w:rsidR="00746C1E" w:rsidRPr="00445EBC" w:rsidRDefault="00746C1E" w:rsidP="00622614">
      <w:pPr>
        <w:pStyle w:val="Akapitzlist"/>
        <w:numPr>
          <w:ilvl w:val="0"/>
          <w:numId w:val="10"/>
        </w:numPr>
        <w:spacing w:after="0"/>
        <w:jc w:val="both"/>
        <w:rPr>
          <w:rFonts w:ascii="Times New Roman" w:hAnsi="Times New Roman"/>
          <w:sz w:val="20"/>
          <w:szCs w:val="20"/>
        </w:rPr>
      </w:pPr>
      <w:r w:rsidRPr="00445EBC">
        <w:rPr>
          <w:rFonts w:ascii="Times New Roman" w:hAnsi="Times New Roman"/>
          <w:sz w:val="20"/>
          <w:szCs w:val="20"/>
        </w:rPr>
        <w:t>wpisuje się w minimum jeden z profili zidentyfikowanych form IOB.</w:t>
      </w:r>
    </w:p>
    <w:p w:rsidR="00746C1E" w:rsidRPr="00B77F98" w:rsidRDefault="00746C1E" w:rsidP="00416DA4">
      <w:pPr>
        <w:spacing w:after="0"/>
        <w:jc w:val="both"/>
        <w:rPr>
          <w:rFonts w:ascii="Times New Roman" w:hAnsi="Times New Roman"/>
          <w:sz w:val="20"/>
          <w:szCs w:val="20"/>
          <w:u w:val="single"/>
        </w:rPr>
      </w:pPr>
      <w:r w:rsidRPr="00B77F98">
        <w:rPr>
          <w:rFonts w:ascii="Times New Roman" w:hAnsi="Times New Roman"/>
          <w:sz w:val="20"/>
          <w:szCs w:val="20"/>
          <w:u w:val="single"/>
        </w:rPr>
        <w:t>Opis sposobu dokonywania oceny spełniania tego warunku:</w:t>
      </w: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t>Zamawiający dokona oceny spełniania przez Wykonawcę wyżej wskazanego warunku udziału w postępowaniu według formuły spełnia/nie spełnia – na podstawie analizy złożonych przez Wykonawcę dokumentów.</w:t>
      </w:r>
    </w:p>
    <w:p w:rsidR="00746C1E" w:rsidRPr="00445EBC" w:rsidRDefault="00746C1E" w:rsidP="00416DA4">
      <w:pPr>
        <w:spacing w:after="0"/>
        <w:jc w:val="both"/>
        <w:rPr>
          <w:rFonts w:ascii="Times New Roman" w:hAnsi="Times New Roman"/>
          <w:sz w:val="20"/>
          <w:szCs w:val="20"/>
        </w:rPr>
      </w:pPr>
    </w:p>
    <w:p w:rsidR="00746C1E" w:rsidRDefault="00746C1E" w:rsidP="008D073C">
      <w:pPr>
        <w:pStyle w:val="Akapitzlist"/>
        <w:numPr>
          <w:ilvl w:val="0"/>
          <w:numId w:val="8"/>
        </w:numPr>
        <w:spacing w:after="0"/>
        <w:jc w:val="both"/>
        <w:rPr>
          <w:rFonts w:ascii="Times New Roman" w:hAnsi="Times New Roman"/>
          <w:sz w:val="20"/>
          <w:szCs w:val="20"/>
        </w:rPr>
      </w:pPr>
      <w:r w:rsidRPr="00445EBC">
        <w:rPr>
          <w:rFonts w:ascii="Times New Roman" w:hAnsi="Times New Roman"/>
          <w:b/>
          <w:sz w:val="20"/>
          <w:szCs w:val="20"/>
        </w:rPr>
        <w:t>Brak powiązania kapitałowego lub osobowego:</w:t>
      </w:r>
      <w:r w:rsidRPr="00445EBC">
        <w:rPr>
          <w:rFonts w:ascii="Times New Roman" w:hAnsi="Times New Roman"/>
          <w:sz w:val="20"/>
          <w:szCs w:val="20"/>
        </w:rPr>
        <w:t xml:space="preserve">  </w:t>
      </w:r>
    </w:p>
    <w:p w:rsidR="00746C1E" w:rsidRPr="00445EBC" w:rsidRDefault="00746C1E" w:rsidP="00B77F98">
      <w:pPr>
        <w:spacing w:after="0"/>
        <w:jc w:val="both"/>
        <w:rPr>
          <w:rFonts w:ascii="Times New Roman" w:hAnsi="Times New Roman"/>
          <w:sz w:val="20"/>
          <w:szCs w:val="20"/>
        </w:rPr>
      </w:pPr>
      <w:r w:rsidRPr="00445EBC">
        <w:rPr>
          <w:rFonts w:ascii="Times New Roman" w:hAnsi="Times New Roman"/>
          <w:sz w:val="20"/>
          <w:szCs w:val="20"/>
        </w:rPr>
        <w:t>Zamawiający wyklucza możliwość złożenia oferty przez podmioty powiązane z Zamawiającym osobowo lub kapitałowo.</w:t>
      </w: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t>Przez powiązania kapitałowe lub osobowe rozumie się wzajemne powiązania między Zamawiającym a Wykonawcą polegające na:</w:t>
      </w:r>
    </w:p>
    <w:p w:rsidR="00746C1E" w:rsidRPr="00445EBC" w:rsidRDefault="00746C1E" w:rsidP="00995953">
      <w:pPr>
        <w:spacing w:after="0"/>
        <w:jc w:val="both"/>
        <w:rPr>
          <w:rFonts w:ascii="Times New Roman" w:hAnsi="Times New Roman"/>
          <w:sz w:val="20"/>
          <w:szCs w:val="20"/>
        </w:rPr>
      </w:pPr>
      <w:r w:rsidRPr="00445EBC">
        <w:rPr>
          <w:rFonts w:ascii="Times New Roman" w:hAnsi="Times New Roman"/>
          <w:sz w:val="20"/>
          <w:szCs w:val="20"/>
        </w:rPr>
        <w:t>a) uczestniczeniu w spółce, jako wspólnik spółki cywilnej lub spółki osobowej,</w:t>
      </w:r>
    </w:p>
    <w:p w:rsidR="00746C1E" w:rsidRPr="00445EBC" w:rsidRDefault="00746C1E" w:rsidP="00995953">
      <w:pPr>
        <w:spacing w:after="0"/>
        <w:jc w:val="both"/>
        <w:rPr>
          <w:rFonts w:ascii="Times New Roman" w:hAnsi="Times New Roman"/>
          <w:sz w:val="20"/>
          <w:szCs w:val="20"/>
        </w:rPr>
      </w:pPr>
      <w:r>
        <w:rPr>
          <w:rFonts w:ascii="Times New Roman" w:hAnsi="Times New Roman"/>
          <w:sz w:val="20"/>
          <w:szCs w:val="20"/>
        </w:rPr>
        <w:t>b) posiadaniu co najmniej 10</w:t>
      </w:r>
      <w:r w:rsidRPr="00445EBC">
        <w:rPr>
          <w:rFonts w:ascii="Times New Roman" w:hAnsi="Times New Roman"/>
          <w:sz w:val="20"/>
          <w:szCs w:val="20"/>
        </w:rPr>
        <w:t>% udziałów lub akcji,</w:t>
      </w:r>
    </w:p>
    <w:p w:rsidR="00746C1E" w:rsidRPr="00445EBC" w:rsidRDefault="00746C1E" w:rsidP="00995953">
      <w:pPr>
        <w:spacing w:after="0"/>
        <w:jc w:val="both"/>
        <w:rPr>
          <w:rFonts w:ascii="Times New Roman" w:hAnsi="Times New Roman"/>
          <w:sz w:val="20"/>
          <w:szCs w:val="20"/>
        </w:rPr>
      </w:pPr>
      <w:r w:rsidRPr="00445EBC">
        <w:rPr>
          <w:rFonts w:ascii="Times New Roman" w:hAnsi="Times New Roman"/>
          <w:sz w:val="20"/>
          <w:szCs w:val="20"/>
        </w:rPr>
        <w:t>c) pełnieniu funkcji członka organu nadzorczego lub zarządzającego, prokurenta, pełnomocnika,</w:t>
      </w:r>
    </w:p>
    <w:p w:rsidR="00746C1E" w:rsidRPr="00445EBC" w:rsidRDefault="00746C1E" w:rsidP="00995953">
      <w:pPr>
        <w:spacing w:after="0"/>
        <w:jc w:val="both"/>
        <w:rPr>
          <w:rFonts w:ascii="Times New Roman" w:hAnsi="Times New Roman"/>
          <w:sz w:val="20"/>
          <w:szCs w:val="20"/>
        </w:rPr>
      </w:pPr>
      <w:r w:rsidRPr="00445EBC">
        <w:rPr>
          <w:rFonts w:ascii="Times New Roman" w:hAnsi="Times New Roman"/>
          <w:sz w:val="20"/>
          <w:szCs w:val="20"/>
        </w:rPr>
        <w:t>d) pozostawaniu w związku małżeńskim, w stosunku pokrewieństwa lub powinowactwa w linii prostej, pokrewieństwa drugiego stopnia lub powinowactwa drugiego stopnia w linii bocznej lub w stosunku przysposobienia, opieki lub kurateli.</w:t>
      </w:r>
    </w:p>
    <w:p w:rsidR="00746C1E" w:rsidRPr="00B77F98" w:rsidRDefault="00746C1E" w:rsidP="00416DA4">
      <w:pPr>
        <w:spacing w:after="0"/>
        <w:jc w:val="both"/>
        <w:rPr>
          <w:rFonts w:ascii="Times New Roman" w:hAnsi="Times New Roman"/>
          <w:sz w:val="20"/>
          <w:szCs w:val="20"/>
          <w:u w:val="single"/>
        </w:rPr>
      </w:pPr>
      <w:r w:rsidRPr="00B77F98">
        <w:rPr>
          <w:rFonts w:ascii="Times New Roman" w:hAnsi="Times New Roman"/>
          <w:sz w:val="20"/>
          <w:szCs w:val="20"/>
          <w:u w:val="single"/>
        </w:rPr>
        <w:t>Opis sposobu dokonywania oceny spełniania tego warunku:</w:t>
      </w: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t>Zamawiający dokona oceny spełniania przez Wykonawcę wyżej wskazanego warunku udziału w postępowaniu według formuły spełnia/nie spełnia – na podstawie analizy złożonego przez Wykonawcę oświadczenia. Z treści oświadczenia mającego na celu potwierdzenie spełniania przez niego warunku jak wyżej, wynikać ma jednoznacznie, iż Wykonawca ten warunek spełnia.</w:t>
      </w:r>
    </w:p>
    <w:p w:rsidR="00746C1E" w:rsidRPr="00445EBC" w:rsidRDefault="00746C1E" w:rsidP="00416DA4">
      <w:pPr>
        <w:spacing w:after="0"/>
        <w:jc w:val="both"/>
        <w:rPr>
          <w:rFonts w:ascii="Times New Roman" w:hAnsi="Times New Roman"/>
          <w:sz w:val="20"/>
          <w:szCs w:val="20"/>
        </w:rPr>
      </w:pPr>
    </w:p>
    <w:p w:rsidR="00746C1E" w:rsidRPr="00445EBC" w:rsidRDefault="00746C1E" w:rsidP="003E3F79">
      <w:pPr>
        <w:spacing w:after="0"/>
        <w:jc w:val="both"/>
        <w:rPr>
          <w:rFonts w:ascii="Times New Roman" w:hAnsi="Times New Roman"/>
          <w:b/>
          <w:sz w:val="20"/>
          <w:szCs w:val="20"/>
        </w:rPr>
      </w:pPr>
      <w:r w:rsidRPr="00445EBC">
        <w:rPr>
          <w:rFonts w:ascii="Times New Roman" w:hAnsi="Times New Roman"/>
          <w:b/>
          <w:sz w:val="20"/>
          <w:szCs w:val="20"/>
        </w:rPr>
        <w:t xml:space="preserve">W przypadku złożenia oferty przez Wykonawcę powiązanego kapitałowo lub osobowo </w:t>
      </w:r>
      <w:r>
        <w:rPr>
          <w:rFonts w:ascii="Times New Roman" w:hAnsi="Times New Roman"/>
          <w:b/>
          <w:sz w:val="20"/>
          <w:szCs w:val="20"/>
        </w:rPr>
        <w:t xml:space="preserve">z Zamawiającym, </w:t>
      </w:r>
      <w:r w:rsidRPr="00445EBC">
        <w:rPr>
          <w:rFonts w:ascii="Times New Roman" w:hAnsi="Times New Roman"/>
          <w:b/>
          <w:sz w:val="20"/>
          <w:szCs w:val="20"/>
        </w:rPr>
        <w:t>zostanie on wykluczony z udziału w postępowaniu.</w:t>
      </w:r>
    </w:p>
    <w:p w:rsidR="00746C1E" w:rsidRPr="00445EBC" w:rsidRDefault="00746C1E" w:rsidP="00416DA4">
      <w:pPr>
        <w:spacing w:after="0"/>
        <w:jc w:val="both"/>
        <w:rPr>
          <w:rFonts w:ascii="Times New Roman" w:hAnsi="Times New Roman"/>
          <w:sz w:val="20"/>
          <w:szCs w:val="20"/>
        </w:rPr>
      </w:pPr>
    </w:p>
    <w:p w:rsidR="00746C1E" w:rsidRDefault="00746C1E" w:rsidP="00B77F98">
      <w:pPr>
        <w:pStyle w:val="Akapitzlist"/>
        <w:numPr>
          <w:ilvl w:val="0"/>
          <w:numId w:val="8"/>
        </w:numPr>
        <w:spacing w:after="0"/>
        <w:jc w:val="both"/>
        <w:rPr>
          <w:rFonts w:ascii="Times New Roman" w:hAnsi="Times New Roman"/>
          <w:b/>
          <w:sz w:val="20"/>
          <w:szCs w:val="20"/>
        </w:rPr>
      </w:pPr>
      <w:r w:rsidRPr="00344554">
        <w:rPr>
          <w:rFonts w:ascii="Times New Roman" w:hAnsi="Times New Roman"/>
          <w:b/>
          <w:sz w:val="20"/>
          <w:szCs w:val="20"/>
        </w:rPr>
        <w:t xml:space="preserve">Doświadczenie: </w:t>
      </w:r>
    </w:p>
    <w:p w:rsidR="00746C1E" w:rsidRPr="00B77F98" w:rsidRDefault="00746C1E" w:rsidP="00B77F98">
      <w:pPr>
        <w:spacing w:after="0"/>
        <w:jc w:val="both"/>
        <w:rPr>
          <w:rFonts w:ascii="Times New Roman" w:hAnsi="Times New Roman"/>
          <w:sz w:val="20"/>
          <w:szCs w:val="20"/>
        </w:rPr>
      </w:pPr>
      <w:r w:rsidRPr="00B77F98">
        <w:rPr>
          <w:rFonts w:ascii="Times New Roman" w:hAnsi="Times New Roman"/>
          <w:sz w:val="20"/>
          <w:szCs w:val="20"/>
        </w:rPr>
        <w:t xml:space="preserve">Przez doświadczenie Wykonawcy rozumie się liczbę co najmniej 5 usług doradczych w zakresie innowacji (w rozumieniu art. 2 pkt 94 rozporządzenia KE nr 651/2014 oznaczających doradztwo, pomoc i szkolenia w zakresie </w:t>
      </w:r>
      <w:r w:rsidRPr="00B77F98">
        <w:rPr>
          <w:rFonts w:ascii="Times New Roman" w:hAnsi="Times New Roman"/>
          <w:sz w:val="20"/>
          <w:szCs w:val="20"/>
        </w:rPr>
        <w:lastRenderedPageBreak/>
        <w:t xml:space="preserve">transferu wiedzy, nabywania i ochrony wartości niematerialnych i prawnych oraz korzystania z nich, korzystania z norm i regulacji, w których są one osadzone) zrealizowanych w okresie trzech lat przed dniem złożenia oferty na rzecz przedsiębiorstw z sektora MŚP – kwalifikowanych zgodnie z definicją MŚP zawartą w Załączniku I do Rozporządzenia Komisji (UE) nr 651/2014 z dnia 17 czerwca 2014 r. uznającego niektóre rodzaje pomocy za zgodne z rynkiem wewnętrznym w zastosowaniu art. 107 i 108 Traktatu (Dz.U.UE.L.2014.187.1) – a jeżeli okres prowadzenia działalności jest krótszy – w tym okresie. Zamawiający zastrzega, iż usługi wykonane na podstawie umów z osobami fizycznymi nie będą zaliczane do doświadczenia Wykonawcy. </w:t>
      </w:r>
    </w:p>
    <w:p w:rsidR="00746C1E" w:rsidRPr="00344554" w:rsidRDefault="00746C1E" w:rsidP="00344554">
      <w:pPr>
        <w:spacing w:after="0"/>
        <w:jc w:val="both"/>
        <w:rPr>
          <w:rFonts w:ascii="Times New Roman" w:hAnsi="Times New Roman"/>
          <w:sz w:val="20"/>
          <w:szCs w:val="20"/>
          <w:u w:val="single"/>
        </w:rPr>
      </w:pPr>
      <w:r w:rsidRPr="00344554">
        <w:rPr>
          <w:rFonts w:ascii="Times New Roman" w:hAnsi="Times New Roman"/>
          <w:sz w:val="20"/>
          <w:szCs w:val="20"/>
          <w:u w:val="single"/>
        </w:rPr>
        <w:t>Opis sposobu dokonywania oceny spełnienia tego warunku:</w:t>
      </w:r>
    </w:p>
    <w:p w:rsidR="00746C1E" w:rsidRDefault="00746C1E" w:rsidP="00344554">
      <w:pPr>
        <w:spacing w:after="0"/>
        <w:jc w:val="both"/>
        <w:rPr>
          <w:rFonts w:ascii="Times New Roman" w:hAnsi="Times New Roman"/>
          <w:sz w:val="20"/>
          <w:szCs w:val="20"/>
        </w:rPr>
      </w:pPr>
      <w:r w:rsidRPr="00344554">
        <w:rPr>
          <w:rFonts w:ascii="Times New Roman" w:hAnsi="Times New Roman"/>
          <w:sz w:val="20"/>
          <w:szCs w:val="20"/>
        </w:rPr>
        <w:t>Zamawiający dokona oceny spełniania przez Oferenta wyżej wskazanego warunku udziału w postępowaniu według formuły „spełnia/nie spełnia”. Oferent wypełni tabelę w Formularzu oferty i wskaże co najmniej 5 usług proinnowacyjnych (usług doradczych w zakresie innowacji) oraz załączy do oferty protokoły potwierdzające ich wykonanie.</w:t>
      </w:r>
    </w:p>
    <w:p w:rsidR="00746C1E" w:rsidRPr="00344554" w:rsidRDefault="00746C1E" w:rsidP="00344554">
      <w:pPr>
        <w:spacing w:after="0"/>
        <w:jc w:val="both"/>
        <w:rPr>
          <w:rFonts w:ascii="Times New Roman" w:hAnsi="Times New Roman"/>
          <w:sz w:val="20"/>
          <w:szCs w:val="20"/>
        </w:rPr>
      </w:pPr>
    </w:p>
    <w:p w:rsidR="00746C1E" w:rsidRDefault="00746C1E" w:rsidP="00B77F98">
      <w:pPr>
        <w:pStyle w:val="Akapitzlist"/>
        <w:numPr>
          <w:ilvl w:val="0"/>
          <w:numId w:val="8"/>
        </w:numPr>
        <w:spacing w:after="0"/>
        <w:jc w:val="both"/>
        <w:rPr>
          <w:rFonts w:ascii="Times New Roman" w:hAnsi="Times New Roman"/>
          <w:b/>
          <w:sz w:val="20"/>
          <w:szCs w:val="20"/>
        </w:rPr>
      </w:pPr>
      <w:r w:rsidRPr="00344554">
        <w:rPr>
          <w:rFonts w:ascii="Times New Roman" w:hAnsi="Times New Roman"/>
          <w:b/>
          <w:sz w:val="20"/>
          <w:szCs w:val="20"/>
        </w:rPr>
        <w:t xml:space="preserve">Potencjał kadrowy do realizacji zamówienia: </w:t>
      </w:r>
    </w:p>
    <w:p w:rsidR="00746C1E" w:rsidRPr="00B77F98" w:rsidRDefault="00746C1E" w:rsidP="00B77F98">
      <w:pPr>
        <w:spacing w:after="0"/>
        <w:jc w:val="both"/>
        <w:rPr>
          <w:rFonts w:ascii="Times New Roman" w:hAnsi="Times New Roman"/>
          <w:sz w:val="20"/>
          <w:szCs w:val="20"/>
        </w:rPr>
      </w:pPr>
      <w:r w:rsidRPr="00344554">
        <w:rPr>
          <w:rFonts w:ascii="Times New Roman" w:hAnsi="Times New Roman"/>
          <w:sz w:val="20"/>
          <w:szCs w:val="20"/>
        </w:rPr>
        <w:t xml:space="preserve">Przez potencjał kadrowy rozumie się wskazanie do realizacji zamówienia co najmniej dwóch konsultantów, zatrudnionych przez Oferenta na podstawie umowy o pracę od co najmniej 12 miesięcy przed dniem złożenia oferty, którzy gwarantują poprawną realizację zamówienia oraz poufność przekazywanych informacji. Zamawiający nie dopuszcza możliwości świadczenia usług na rzecz Zamawiającego przez personel niewskazany w ofercie w szczególności przez podwykonawców potencjalnego Wykonawcy świadczących usługi w ramach umów cywilno-prawnych, bez pisemnej zgody Zamawiającego. </w:t>
      </w:r>
    </w:p>
    <w:p w:rsidR="00746C1E" w:rsidRPr="00344554" w:rsidRDefault="00746C1E" w:rsidP="00344554">
      <w:pPr>
        <w:spacing w:after="0"/>
        <w:jc w:val="both"/>
        <w:rPr>
          <w:rFonts w:ascii="Times New Roman" w:hAnsi="Times New Roman"/>
          <w:sz w:val="20"/>
          <w:szCs w:val="20"/>
          <w:u w:val="single"/>
        </w:rPr>
      </w:pPr>
      <w:r w:rsidRPr="00344554">
        <w:rPr>
          <w:rFonts w:ascii="Times New Roman" w:hAnsi="Times New Roman"/>
          <w:sz w:val="20"/>
          <w:szCs w:val="20"/>
          <w:u w:val="single"/>
        </w:rPr>
        <w:t>Opis sposobu dokonywania oceny spełnienia tego warunku:</w:t>
      </w:r>
    </w:p>
    <w:p w:rsidR="00746C1E" w:rsidRPr="00344554" w:rsidRDefault="00746C1E" w:rsidP="00344554">
      <w:pPr>
        <w:spacing w:after="0"/>
        <w:jc w:val="both"/>
        <w:rPr>
          <w:rFonts w:ascii="Times New Roman" w:hAnsi="Times New Roman"/>
          <w:sz w:val="20"/>
          <w:szCs w:val="20"/>
        </w:rPr>
      </w:pPr>
      <w:r w:rsidRPr="00344554">
        <w:rPr>
          <w:rFonts w:ascii="Times New Roman" w:hAnsi="Times New Roman"/>
          <w:sz w:val="20"/>
          <w:szCs w:val="20"/>
        </w:rPr>
        <w:t xml:space="preserve">Zamawiający dokona oceny spełniania przez Oferenta wyżej wskazanego warunku udziału w postępowaniu według formuły „spełnia/nie spełnia”. Oferent wypełni tabelę w Formularzu oferty i wskaże co najmniej 2 konsultantów oraz załączy podpisane za zgodność z oryginałem umowy o pracę konsultantów </w:t>
      </w:r>
      <w:r>
        <w:rPr>
          <w:rFonts w:ascii="Times New Roman" w:hAnsi="Times New Roman"/>
          <w:sz w:val="20"/>
          <w:szCs w:val="20"/>
        </w:rPr>
        <w:t>z Oferentem</w:t>
      </w:r>
      <w:r w:rsidRPr="00344554">
        <w:rPr>
          <w:rFonts w:ascii="Times New Roman" w:hAnsi="Times New Roman"/>
          <w:sz w:val="20"/>
          <w:szCs w:val="20"/>
        </w:rPr>
        <w:t xml:space="preserve"> (dopuszczalne jest ukrycie danych wrażliwych zawartych w umowie takich jak wynagrodzenie, adres zamieszkania/zameldowania oraz inne postanowienia niezwiązane z realizacją umowy). Umowy o pracę wskazanych konsultantów winny zawierać regulacje dotyczące dostępu do informacji stanowiących tajemnicę przedsiębiorstwa Zamawiającego. </w:t>
      </w:r>
    </w:p>
    <w:p w:rsidR="00746C1E" w:rsidRDefault="00746C1E" w:rsidP="00416DA4">
      <w:pPr>
        <w:spacing w:after="0"/>
        <w:jc w:val="both"/>
        <w:rPr>
          <w:rFonts w:ascii="Times New Roman" w:hAnsi="Times New Roman"/>
          <w:sz w:val="20"/>
          <w:szCs w:val="20"/>
        </w:rPr>
      </w:pP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t>Nie spełnienie chociażby jednego z warunków udziału w postępowaniu skutkować będzie wykluczeniem wykonawcy z postępowania o udzielenie zamówienia. Oferta wykonawcy wykluczonego uznana zostanie za odrzuconą. Zamawiający nie będzie wzywać wykonawców do uzupełnienia dokumentów, przedkładanych w ramach wykazania spełnienia warunków  (co najwyżej do wyjaśnieni</w:t>
      </w:r>
      <w:r>
        <w:rPr>
          <w:rFonts w:ascii="Times New Roman" w:hAnsi="Times New Roman"/>
          <w:sz w:val="20"/>
          <w:szCs w:val="20"/>
        </w:rPr>
        <w:t xml:space="preserve">a informacji w nich podanych). </w:t>
      </w:r>
      <w:r w:rsidRPr="00445EBC">
        <w:rPr>
          <w:rFonts w:ascii="Times New Roman" w:hAnsi="Times New Roman"/>
          <w:sz w:val="20"/>
          <w:szCs w:val="20"/>
        </w:rPr>
        <w:t>W przypadku braku któregokolwiek z wymaganych oświadczeń lub dokumentów, o których mowa w pkt. IV lub w przypadku załączenia ich w niewłaściwej formie lub niezgodnie  z wymaganiami określonymi w zapytaniu ofertowym, oferta wniesiona z takimi wadami będzie odrzucona.</w:t>
      </w:r>
    </w:p>
    <w:p w:rsidR="00746C1E" w:rsidRPr="00445EBC" w:rsidRDefault="00746C1E" w:rsidP="00416DA4">
      <w:pPr>
        <w:spacing w:after="0"/>
        <w:jc w:val="both"/>
        <w:rPr>
          <w:rFonts w:ascii="Times New Roman" w:hAnsi="Times New Roman"/>
          <w:sz w:val="20"/>
          <w:szCs w:val="20"/>
        </w:rPr>
      </w:pP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t>Z tytułu odrzucenia oferty Wykonawcy nie przysługuje żadne roszczenie wobec Zamawiającego.</w:t>
      </w:r>
    </w:p>
    <w:p w:rsidR="00746C1E" w:rsidRPr="00445EBC" w:rsidRDefault="00746C1E" w:rsidP="00416DA4">
      <w:pPr>
        <w:spacing w:after="0"/>
        <w:jc w:val="both"/>
        <w:rPr>
          <w:rFonts w:ascii="Times New Roman" w:hAnsi="Times New Roman"/>
          <w:sz w:val="20"/>
          <w:szCs w:val="20"/>
        </w:rPr>
      </w:pPr>
    </w:p>
    <w:p w:rsidR="00746C1E" w:rsidRPr="00445EBC" w:rsidRDefault="00746C1E" w:rsidP="001E7106">
      <w:pPr>
        <w:pStyle w:val="Akapitzlist"/>
        <w:numPr>
          <w:ilvl w:val="0"/>
          <w:numId w:val="16"/>
        </w:numPr>
        <w:spacing w:after="0"/>
        <w:jc w:val="both"/>
        <w:rPr>
          <w:rFonts w:ascii="Times New Roman" w:hAnsi="Times New Roman"/>
          <w:sz w:val="20"/>
          <w:szCs w:val="20"/>
          <w:u w:val="single"/>
        </w:rPr>
      </w:pPr>
      <w:r w:rsidRPr="00445EBC">
        <w:rPr>
          <w:rFonts w:ascii="Times New Roman" w:hAnsi="Times New Roman"/>
          <w:sz w:val="20"/>
          <w:szCs w:val="20"/>
          <w:u w:val="single"/>
        </w:rPr>
        <w:t>WYKAZ OŚWIADCZEŃ LUB DOKUMENTÓW, JAKIE MAJĄ DOSTARCZYĆ WYKONAWCY W CELU POTWIERDZENIA SPEŁNIANIA WARUNKÓW UDZIAŁU W POSTĘPOWANIU</w:t>
      </w: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t>W celu potwierdzenia spełniania przez Wykonawcę warunku udziału w postępowaniu dotyczącego posiadania akredytacji IOB Instytucji Zarządzającej RPO WM 2014-2020 lub Ministerstwa Rozwoju dla ośrodków innowacji świadczących usługi proinnowacyjne (pkt. IV ust. 1), Wykonawca przystępujący do postępowania zobowiązany jest dołączyć do swojej oferty:</w:t>
      </w:r>
    </w:p>
    <w:p w:rsidR="00746C1E" w:rsidRPr="00445EBC" w:rsidRDefault="00746C1E" w:rsidP="00AB223A">
      <w:pPr>
        <w:pStyle w:val="Akapitzlist"/>
        <w:numPr>
          <w:ilvl w:val="0"/>
          <w:numId w:val="3"/>
        </w:numPr>
        <w:spacing w:after="0"/>
        <w:jc w:val="both"/>
        <w:rPr>
          <w:rFonts w:ascii="Times New Roman" w:hAnsi="Times New Roman"/>
          <w:sz w:val="20"/>
          <w:szCs w:val="20"/>
        </w:rPr>
      </w:pPr>
      <w:r w:rsidRPr="00445EBC">
        <w:rPr>
          <w:rFonts w:ascii="Times New Roman" w:hAnsi="Times New Roman"/>
          <w:sz w:val="20"/>
          <w:szCs w:val="20"/>
        </w:rPr>
        <w:t>potwierdzenie wpisu na listę Instytucji Otoczenia Biznesu akredytowanych przez Instytucję Zarządzającą RPO WM 2014-2020 (Urząd Marszałkowski Województwa Mazowieckiego w Warszawie) lub,</w:t>
      </w:r>
    </w:p>
    <w:p w:rsidR="00746C1E" w:rsidRPr="00445EBC" w:rsidRDefault="00746C1E" w:rsidP="00AB223A">
      <w:pPr>
        <w:numPr>
          <w:ilvl w:val="0"/>
          <w:numId w:val="3"/>
        </w:numPr>
        <w:spacing w:after="0"/>
        <w:jc w:val="both"/>
        <w:rPr>
          <w:rFonts w:ascii="Times New Roman" w:hAnsi="Times New Roman"/>
          <w:sz w:val="20"/>
          <w:szCs w:val="20"/>
        </w:rPr>
      </w:pPr>
      <w:r w:rsidRPr="00445EBC">
        <w:rPr>
          <w:rFonts w:ascii="Times New Roman" w:hAnsi="Times New Roman"/>
          <w:sz w:val="20"/>
          <w:szCs w:val="20"/>
        </w:rPr>
        <w:t>potwierdzenie wpisu na listę Instytucji Otoczenia Biznesu akredytowanych przez Ministerstwo Rozwoju w zakresie świadczenia usług proinnowacyjnych.</w:t>
      </w:r>
    </w:p>
    <w:p w:rsidR="00746C1E" w:rsidRPr="00445EBC" w:rsidRDefault="00746C1E" w:rsidP="00416DA4">
      <w:pPr>
        <w:spacing w:after="0"/>
        <w:jc w:val="both"/>
        <w:rPr>
          <w:rFonts w:ascii="Times New Roman" w:hAnsi="Times New Roman"/>
          <w:sz w:val="20"/>
          <w:szCs w:val="20"/>
        </w:rPr>
      </w:pP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t xml:space="preserve">W celu potwierdzenia spełniania przez Wykonawcę warunku udziału w postępowaniu dotyczącego braku akredytacji IOB, Wykonawca przystępujący do postępowania zobowiązany jest dołączyć do swojej oferty </w:t>
      </w:r>
      <w:r w:rsidRPr="00445EBC">
        <w:rPr>
          <w:rFonts w:ascii="Times New Roman" w:hAnsi="Times New Roman"/>
          <w:sz w:val="20"/>
          <w:szCs w:val="20"/>
        </w:rPr>
        <w:lastRenderedPageBreak/>
        <w:t>wypełniony formularz IOB (Załącznik nr 3 do niniejszego zapytania). Formularz musi być podpisany przez osobę/osoby uprawnioną(e) do reprezentacji Wykonawcy i posiadać odpowiednie załączniki.</w:t>
      </w:r>
    </w:p>
    <w:p w:rsidR="00746C1E" w:rsidRPr="00445EBC" w:rsidRDefault="00746C1E" w:rsidP="00416DA4">
      <w:pPr>
        <w:spacing w:after="0"/>
        <w:jc w:val="both"/>
        <w:rPr>
          <w:rFonts w:ascii="Times New Roman" w:hAnsi="Times New Roman"/>
          <w:sz w:val="20"/>
          <w:szCs w:val="20"/>
        </w:rPr>
      </w:pP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t>W celu potwierdzenia spełniania przez Wykonawcę warunku udziału w postępowaniu dotyczącego powiązania kapitałowego lub osobowego, Wykonawca przystępujący do postępowania zobowiązany jest złożyć oświadczenie o braku powiązań kapitałowych lub osobowych między Wykonawcą a Zamawiającym (Załącznik nr 1 do niniejszego zapytania). Oświadczenie musi być podpisane przez osobę/osoby uprawnioną(e) do reprezentacji Wykonawcy.</w:t>
      </w:r>
    </w:p>
    <w:p w:rsidR="00746C1E" w:rsidRPr="00445EBC" w:rsidRDefault="00746C1E" w:rsidP="00416DA4">
      <w:pPr>
        <w:spacing w:after="0"/>
        <w:jc w:val="both"/>
        <w:rPr>
          <w:rFonts w:ascii="Times New Roman" w:hAnsi="Times New Roman"/>
          <w:sz w:val="20"/>
          <w:szCs w:val="20"/>
        </w:rPr>
      </w:pPr>
    </w:p>
    <w:p w:rsidR="00746C1E" w:rsidRPr="00445EBC" w:rsidRDefault="00746C1E" w:rsidP="001E7106">
      <w:pPr>
        <w:pStyle w:val="Akapitzlist"/>
        <w:numPr>
          <w:ilvl w:val="0"/>
          <w:numId w:val="16"/>
        </w:numPr>
        <w:spacing w:after="0"/>
        <w:jc w:val="both"/>
        <w:rPr>
          <w:rFonts w:ascii="Times New Roman" w:hAnsi="Times New Roman"/>
          <w:sz w:val="20"/>
          <w:szCs w:val="20"/>
          <w:u w:val="single"/>
        </w:rPr>
      </w:pPr>
      <w:r w:rsidRPr="00445EBC">
        <w:rPr>
          <w:rFonts w:ascii="Times New Roman" w:hAnsi="Times New Roman"/>
          <w:sz w:val="20"/>
          <w:szCs w:val="20"/>
          <w:u w:val="single"/>
        </w:rPr>
        <w:t>KRYTERIA WYBORU</w:t>
      </w:r>
    </w:p>
    <w:p w:rsidR="00746C1E" w:rsidRPr="00445EBC" w:rsidRDefault="00746C1E" w:rsidP="00416DA4">
      <w:pPr>
        <w:numPr>
          <w:ilvl w:val="0"/>
          <w:numId w:val="4"/>
        </w:numPr>
        <w:spacing w:after="0"/>
        <w:jc w:val="both"/>
        <w:rPr>
          <w:rFonts w:ascii="Times New Roman" w:hAnsi="Times New Roman"/>
          <w:sz w:val="20"/>
          <w:szCs w:val="20"/>
        </w:rPr>
      </w:pPr>
      <w:r w:rsidRPr="00445EBC">
        <w:rPr>
          <w:rFonts w:ascii="Times New Roman" w:hAnsi="Times New Roman"/>
          <w:sz w:val="20"/>
          <w:szCs w:val="20"/>
        </w:rPr>
        <w:t>Rozpatrywane będą jedynie oferty spełniające warunki dopuszczające udział w postępowaniu określone w pkt. IV.</w:t>
      </w:r>
    </w:p>
    <w:p w:rsidR="00746C1E" w:rsidRPr="00445EBC" w:rsidRDefault="00746C1E" w:rsidP="00FF29AF">
      <w:pPr>
        <w:numPr>
          <w:ilvl w:val="0"/>
          <w:numId w:val="4"/>
        </w:numPr>
        <w:spacing w:after="0"/>
        <w:jc w:val="both"/>
        <w:rPr>
          <w:rFonts w:ascii="Times New Roman" w:hAnsi="Times New Roman"/>
          <w:sz w:val="20"/>
          <w:szCs w:val="20"/>
        </w:rPr>
      </w:pPr>
      <w:r w:rsidRPr="00445EBC">
        <w:rPr>
          <w:rFonts w:ascii="Times New Roman" w:hAnsi="Times New Roman"/>
          <w:sz w:val="20"/>
          <w:szCs w:val="20"/>
        </w:rPr>
        <w:t>Kryteria wyboru ofert i ich waga:</w:t>
      </w:r>
    </w:p>
    <w:p w:rsidR="00746C1E" w:rsidRPr="00445EBC" w:rsidRDefault="00746C1E" w:rsidP="00FF29AF">
      <w:pPr>
        <w:spacing w:after="0"/>
        <w:jc w:val="both"/>
        <w:rPr>
          <w:rFonts w:ascii="Times New Roman" w:hAnsi="Times New Roman"/>
          <w:sz w:val="20"/>
          <w:szCs w:val="20"/>
        </w:rPr>
      </w:pPr>
      <w:r w:rsidRPr="00445EBC">
        <w:rPr>
          <w:rFonts w:ascii="Times New Roman" w:hAnsi="Times New Roman"/>
          <w:sz w:val="20"/>
          <w:szCs w:val="20"/>
        </w:rPr>
        <w:t>Przy wyborze najkorzystniejszej oferty Zamawiający będzie kierować się kryterium:</w:t>
      </w:r>
    </w:p>
    <w:p w:rsidR="00746C1E" w:rsidRPr="00445EBC" w:rsidRDefault="00746C1E" w:rsidP="00416DA4">
      <w:pPr>
        <w:spacing w:after="0"/>
        <w:jc w:val="both"/>
        <w:rPr>
          <w:rFonts w:ascii="Times New Roman" w:hAnsi="Times New Roman"/>
          <w:b/>
          <w:sz w:val="20"/>
          <w:szCs w:val="20"/>
        </w:rPr>
      </w:pPr>
    </w:p>
    <w:p w:rsidR="00746C1E" w:rsidRPr="00445EBC" w:rsidRDefault="00746C1E" w:rsidP="00416DA4">
      <w:pPr>
        <w:spacing w:after="0"/>
        <w:jc w:val="both"/>
        <w:rPr>
          <w:rFonts w:ascii="Times New Roman" w:hAnsi="Times New Roman"/>
          <w:b/>
          <w:sz w:val="20"/>
          <w:szCs w:val="20"/>
        </w:rPr>
      </w:pPr>
      <w:r w:rsidRPr="00445EBC">
        <w:rPr>
          <w:rFonts w:ascii="Times New Roman" w:hAnsi="Times New Roman"/>
          <w:b/>
          <w:sz w:val="20"/>
          <w:szCs w:val="20"/>
        </w:rPr>
        <w:t>KRYTERIUM I:</w:t>
      </w: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t>Cena brutto – 70 pkt</w:t>
      </w:r>
    </w:p>
    <w:p w:rsidR="00746C1E" w:rsidRPr="00445EBC" w:rsidRDefault="00746C1E" w:rsidP="00416DA4">
      <w:pPr>
        <w:spacing w:after="0"/>
        <w:jc w:val="both"/>
        <w:rPr>
          <w:rFonts w:ascii="Times New Roman" w:hAnsi="Times New Roman"/>
          <w:b/>
          <w:sz w:val="20"/>
          <w:szCs w:val="20"/>
        </w:rPr>
      </w:pP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b/>
          <w:sz w:val="20"/>
          <w:szCs w:val="20"/>
        </w:rPr>
        <w:t>KRYTERIUM II:</w:t>
      </w: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t>Czas realizacji usług doradczych – 30 pkt</w:t>
      </w:r>
    </w:p>
    <w:p w:rsidR="00746C1E" w:rsidRPr="00445EBC" w:rsidRDefault="00746C1E" w:rsidP="00416DA4">
      <w:pPr>
        <w:spacing w:after="0"/>
        <w:jc w:val="both"/>
        <w:rPr>
          <w:rFonts w:ascii="Times New Roman" w:hAnsi="Times New Roman"/>
          <w:sz w:val="20"/>
          <w:szCs w:val="20"/>
        </w:rPr>
      </w:pPr>
    </w:p>
    <w:p w:rsidR="00746C1E" w:rsidRPr="00445EBC" w:rsidRDefault="00746C1E" w:rsidP="00FF29AF">
      <w:pPr>
        <w:numPr>
          <w:ilvl w:val="0"/>
          <w:numId w:val="4"/>
        </w:numPr>
        <w:spacing w:after="0"/>
        <w:jc w:val="both"/>
        <w:rPr>
          <w:rFonts w:ascii="Times New Roman" w:hAnsi="Times New Roman"/>
          <w:sz w:val="20"/>
          <w:szCs w:val="20"/>
        </w:rPr>
      </w:pPr>
      <w:r w:rsidRPr="00445EBC">
        <w:rPr>
          <w:rFonts w:ascii="Times New Roman" w:hAnsi="Times New Roman"/>
          <w:sz w:val="20"/>
          <w:szCs w:val="20"/>
        </w:rPr>
        <w:t>Sposób oceny ofert:</w:t>
      </w: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t>Zamawiający dokona oceny poszczególnych ofert w oparciu o dwa kryteria, z zastosowaniem poniższego wzoru (gdzie C – ilość punktów oferty badanej w rozpatrywanym kryterium):</w:t>
      </w:r>
    </w:p>
    <w:p w:rsidR="00746C1E" w:rsidRPr="00445EBC" w:rsidRDefault="00746C1E" w:rsidP="00416DA4">
      <w:pPr>
        <w:spacing w:after="0"/>
        <w:jc w:val="both"/>
        <w:rPr>
          <w:rFonts w:ascii="Times New Roman" w:hAnsi="Times New Roman"/>
          <w:sz w:val="20"/>
          <w:szCs w:val="20"/>
        </w:rPr>
      </w:pPr>
    </w:p>
    <w:p w:rsidR="00746C1E" w:rsidRPr="00445EBC" w:rsidRDefault="00746C1E" w:rsidP="007D28CD">
      <w:pPr>
        <w:pStyle w:val="Akapitzlist"/>
        <w:numPr>
          <w:ilvl w:val="0"/>
          <w:numId w:val="13"/>
        </w:numPr>
        <w:spacing w:after="0"/>
        <w:jc w:val="both"/>
        <w:rPr>
          <w:rFonts w:ascii="Times New Roman" w:hAnsi="Times New Roman"/>
          <w:sz w:val="20"/>
          <w:szCs w:val="20"/>
        </w:rPr>
      </w:pPr>
      <w:r w:rsidRPr="00445EBC">
        <w:rPr>
          <w:rFonts w:ascii="Times New Roman" w:hAnsi="Times New Roman"/>
          <w:sz w:val="20"/>
          <w:szCs w:val="20"/>
        </w:rPr>
        <w:t>Zamawiający dokona oceny poszczególnych ofert w ramach kryterium I z zastosowaniem poniższych zasad:</w:t>
      </w:r>
    </w:p>
    <w:p w:rsidR="00746C1E" w:rsidRPr="00445EBC" w:rsidRDefault="00746C1E" w:rsidP="00711CD3">
      <w:pPr>
        <w:pStyle w:val="Akapitzlist"/>
        <w:spacing w:after="0"/>
        <w:jc w:val="both"/>
        <w:rPr>
          <w:rFonts w:ascii="Times New Roman" w:hAnsi="Times New Roman"/>
          <w:sz w:val="20"/>
          <w:szCs w:val="20"/>
        </w:rPr>
      </w:pPr>
    </w:p>
    <w:p w:rsidR="00746C1E" w:rsidRPr="00445EBC" w:rsidRDefault="00746C1E" w:rsidP="007D28CD">
      <w:pPr>
        <w:spacing w:after="0"/>
        <w:jc w:val="both"/>
        <w:rPr>
          <w:rFonts w:ascii="Times New Roman" w:hAnsi="Times New Roman"/>
          <w:sz w:val="20"/>
          <w:szCs w:val="20"/>
        </w:rPr>
      </w:pPr>
      <w:r w:rsidRPr="00445EBC">
        <w:rPr>
          <w:rFonts w:ascii="Times New Roman" w:hAnsi="Times New Roman"/>
          <w:sz w:val="20"/>
          <w:szCs w:val="20"/>
        </w:rPr>
        <w:tab/>
        <w:t>najniższa oferowana cena brutto</w:t>
      </w:r>
    </w:p>
    <w:p w:rsidR="00746C1E" w:rsidRPr="00445EBC" w:rsidRDefault="00746C1E" w:rsidP="007D28CD">
      <w:pPr>
        <w:spacing w:after="0"/>
        <w:jc w:val="both"/>
        <w:rPr>
          <w:rFonts w:ascii="Times New Roman" w:hAnsi="Times New Roman"/>
          <w:sz w:val="20"/>
          <w:szCs w:val="20"/>
        </w:rPr>
      </w:pPr>
      <w:r w:rsidRPr="00445EBC">
        <w:rPr>
          <w:rFonts w:ascii="Times New Roman" w:hAnsi="Times New Roman"/>
          <w:sz w:val="20"/>
          <w:szCs w:val="20"/>
        </w:rPr>
        <w:t>C = ------------------------------------------ x 70 pkt.</w:t>
      </w:r>
    </w:p>
    <w:p w:rsidR="00746C1E" w:rsidRPr="00445EBC" w:rsidRDefault="00746C1E" w:rsidP="007D28CD">
      <w:pPr>
        <w:spacing w:after="0"/>
        <w:jc w:val="both"/>
        <w:rPr>
          <w:rFonts w:ascii="Times New Roman" w:hAnsi="Times New Roman"/>
          <w:sz w:val="20"/>
          <w:szCs w:val="20"/>
        </w:rPr>
      </w:pPr>
      <w:r w:rsidRPr="00445EBC">
        <w:rPr>
          <w:rFonts w:ascii="Times New Roman" w:hAnsi="Times New Roman"/>
          <w:sz w:val="20"/>
          <w:szCs w:val="20"/>
        </w:rPr>
        <w:tab/>
        <w:t>cena brutto oferty badanej</w:t>
      </w:r>
    </w:p>
    <w:p w:rsidR="00746C1E" w:rsidRPr="00445EBC" w:rsidRDefault="00746C1E" w:rsidP="007D28CD">
      <w:pPr>
        <w:spacing w:after="0"/>
        <w:jc w:val="both"/>
        <w:rPr>
          <w:rFonts w:ascii="Times New Roman" w:hAnsi="Times New Roman"/>
          <w:sz w:val="20"/>
          <w:szCs w:val="20"/>
        </w:rPr>
      </w:pPr>
    </w:p>
    <w:p w:rsidR="00746C1E" w:rsidRPr="00445EBC" w:rsidRDefault="00746C1E" w:rsidP="007D28CD">
      <w:pPr>
        <w:spacing w:after="0"/>
        <w:jc w:val="both"/>
        <w:rPr>
          <w:rFonts w:ascii="Times New Roman" w:hAnsi="Times New Roman"/>
          <w:sz w:val="20"/>
          <w:szCs w:val="20"/>
        </w:rPr>
      </w:pPr>
      <w:r w:rsidRPr="00445EBC">
        <w:rPr>
          <w:rFonts w:ascii="Times New Roman" w:hAnsi="Times New Roman"/>
          <w:sz w:val="20"/>
          <w:szCs w:val="20"/>
        </w:rPr>
        <w:t>Oferta w kryterium I może uzyskać maksymalnie 70 punktów.</w:t>
      </w:r>
    </w:p>
    <w:p w:rsidR="00746C1E" w:rsidRPr="00445EBC" w:rsidRDefault="00746C1E" w:rsidP="007D28CD">
      <w:pPr>
        <w:spacing w:after="0"/>
        <w:jc w:val="both"/>
        <w:rPr>
          <w:rFonts w:ascii="Times New Roman" w:hAnsi="Times New Roman"/>
          <w:sz w:val="20"/>
          <w:szCs w:val="20"/>
        </w:rPr>
      </w:pPr>
      <w:r w:rsidRPr="00445EBC">
        <w:rPr>
          <w:rFonts w:ascii="Times New Roman" w:hAnsi="Times New Roman"/>
          <w:sz w:val="20"/>
          <w:szCs w:val="20"/>
        </w:rPr>
        <w:t>Wszystkie obliczenia dokonywane są z dokładnością do dwóch miejsc po przecinku.</w:t>
      </w:r>
    </w:p>
    <w:p w:rsidR="00746C1E" w:rsidRPr="00445EBC" w:rsidRDefault="00746C1E" w:rsidP="007D28CD">
      <w:pPr>
        <w:spacing w:after="0"/>
        <w:jc w:val="both"/>
        <w:rPr>
          <w:rFonts w:ascii="Times New Roman" w:hAnsi="Times New Roman"/>
          <w:sz w:val="20"/>
          <w:szCs w:val="20"/>
        </w:rPr>
      </w:pPr>
    </w:p>
    <w:p w:rsidR="00746C1E" w:rsidRPr="00445EBC" w:rsidRDefault="00746C1E" w:rsidP="007D28CD">
      <w:pPr>
        <w:pStyle w:val="Akapitzlist"/>
        <w:numPr>
          <w:ilvl w:val="0"/>
          <w:numId w:val="13"/>
        </w:numPr>
        <w:spacing w:after="0"/>
        <w:jc w:val="both"/>
        <w:rPr>
          <w:rFonts w:ascii="Times New Roman" w:hAnsi="Times New Roman"/>
          <w:sz w:val="20"/>
          <w:szCs w:val="20"/>
        </w:rPr>
      </w:pPr>
      <w:r w:rsidRPr="00445EBC">
        <w:rPr>
          <w:rFonts w:ascii="Times New Roman" w:hAnsi="Times New Roman"/>
          <w:sz w:val="20"/>
          <w:szCs w:val="20"/>
        </w:rPr>
        <w:t>Zamawiający dokona oceny poszczególnych ofert w ramach kryterium II stosując poniższe zasady:</w:t>
      </w:r>
    </w:p>
    <w:p w:rsidR="00746C1E" w:rsidRPr="00445EBC" w:rsidRDefault="00746C1E" w:rsidP="007D28CD">
      <w:pPr>
        <w:spacing w:after="0"/>
        <w:jc w:val="both"/>
        <w:rPr>
          <w:rFonts w:ascii="Times New Roman" w:hAnsi="Times New Roman"/>
          <w:sz w:val="20"/>
          <w:szCs w:val="20"/>
        </w:rPr>
      </w:pPr>
      <w:r w:rsidRPr="00445EBC">
        <w:rPr>
          <w:rFonts w:ascii="Times New Roman" w:hAnsi="Times New Roman"/>
          <w:sz w:val="20"/>
          <w:szCs w:val="20"/>
        </w:rPr>
        <w:t xml:space="preserve">- 30 pkt realizacja przedmiotu zamówienia nastąpi w terminie do </w:t>
      </w:r>
      <w:r w:rsidRPr="0069654C">
        <w:rPr>
          <w:rFonts w:ascii="Times New Roman" w:hAnsi="Times New Roman"/>
          <w:noProof/>
          <w:sz w:val="20"/>
          <w:szCs w:val="20"/>
        </w:rPr>
        <w:t>5</w:t>
      </w:r>
      <w:r>
        <w:rPr>
          <w:rFonts w:ascii="Times New Roman" w:hAnsi="Times New Roman"/>
          <w:sz w:val="20"/>
          <w:szCs w:val="20"/>
        </w:rPr>
        <w:t xml:space="preserve"> </w:t>
      </w:r>
      <w:r w:rsidRPr="00445EBC">
        <w:rPr>
          <w:rFonts w:ascii="Times New Roman" w:hAnsi="Times New Roman"/>
          <w:sz w:val="20"/>
          <w:szCs w:val="20"/>
        </w:rPr>
        <w:t>miesięcy;</w:t>
      </w:r>
    </w:p>
    <w:p w:rsidR="00746C1E" w:rsidRPr="00445EBC" w:rsidRDefault="00746C1E" w:rsidP="007D28CD">
      <w:pPr>
        <w:spacing w:after="0"/>
        <w:jc w:val="both"/>
        <w:rPr>
          <w:rFonts w:ascii="Times New Roman" w:hAnsi="Times New Roman"/>
          <w:sz w:val="20"/>
          <w:szCs w:val="20"/>
        </w:rPr>
      </w:pPr>
      <w:r w:rsidRPr="00445EBC">
        <w:rPr>
          <w:rFonts w:ascii="Times New Roman" w:hAnsi="Times New Roman"/>
          <w:sz w:val="20"/>
          <w:szCs w:val="20"/>
        </w:rPr>
        <w:t xml:space="preserve">- 15 pkt realizacja przedmiotu zamówienia nastąpi w terminie </w:t>
      </w:r>
      <w:r>
        <w:rPr>
          <w:rFonts w:ascii="Times New Roman" w:hAnsi="Times New Roman"/>
          <w:sz w:val="20"/>
          <w:szCs w:val="20"/>
        </w:rPr>
        <w:t xml:space="preserve">do </w:t>
      </w:r>
      <w:r w:rsidRPr="0069654C">
        <w:rPr>
          <w:rFonts w:ascii="Times New Roman" w:hAnsi="Times New Roman"/>
          <w:noProof/>
          <w:sz w:val="20"/>
          <w:szCs w:val="20"/>
        </w:rPr>
        <w:t>6</w:t>
      </w:r>
      <w:r w:rsidRPr="00445EBC">
        <w:rPr>
          <w:rFonts w:ascii="Times New Roman" w:hAnsi="Times New Roman"/>
          <w:sz w:val="20"/>
          <w:szCs w:val="20"/>
        </w:rPr>
        <w:t xml:space="preserve"> miesięcy;</w:t>
      </w:r>
    </w:p>
    <w:p w:rsidR="00746C1E" w:rsidRPr="00445EBC" w:rsidRDefault="00746C1E" w:rsidP="00416DA4">
      <w:pPr>
        <w:spacing w:after="0"/>
        <w:jc w:val="both"/>
        <w:rPr>
          <w:rFonts w:ascii="Times New Roman" w:hAnsi="Times New Roman"/>
          <w:sz w:val="20"/>
          <w:szCs w:val="20"/>
        </w:rPr>
      </w:pPr>
    </w:p>
    <w:p w:rsidR="00746C1E" w:rsidRPr="00445EBC" w:rsidRDefault="00746C1E" w:rsidP="007D28CD">
      <w:pPr>
        <w:spacing w:after="0"/>
        <w:jc w:val="both"/>
        <w:rPr>
          <w:rFonts w:ascii="Times New Roman" w:hAnsi="Times New Roman"/>
          <w:sz w:val="20"/>
          <w:szCs w:val="20"/>
        </w:rPr>
      </w:pPr>
      <w:r w:rsidRPr="00445EBC">
        <w:rPr>
          <w:rFonts w:ascii="Times New Roman" w:hAnsi="Times New Roman"/>
          <w:sz w:val="20"/>
          <w:szCs w:val="20"/>
        </w:rPr>
        <w:t xml:space="preserve">Rozpoczęcie usług doradczych musi nastąpić najpóźniej w ciągu </w:t>
      </w:r>
      <w:r>
        <w:rPr>
          <w:rFonts w:ascii="Times New Roman" w:hAnsi="Times New Roman"/>
          <w:sz w:val="20"/>
          <w:szCs w:val="20"/>
        </w:rPr>
        <w:t>2 tygodni</w:t>
      </w:r>
      <w:r w:rsidRPr="00445EBC">
        <w:rPr>
          <w:rFonts w:ascii="Times New Roman" w:hAnsi="Times New Roman"/>
          <w:sz w:val="20"/>
          <w:szCs w:val="20"/>
        </w:rPr>
        <w:t xml:space="preserve"> od dnia podpisania umowy</w:t>
      </w:r>
      <w:r>
        <w:rPr>
          <w:rFonts w:ascii="Times New Roman" w:hAnsi="Times New Roman"/>
          <w:sz w:val="20"/>
          <w:szCs w:val="20"/>
        </w:rPr>
        <w:t xml:space="preserve"> </w:t>
      </w:r>
      <w:r w:rsidRPr="00445EBC">
        <w:rPr>
          <w:rFonts w:ascii="Times New Roman" w:hAnsi="Times New Roman"/>
          <w:sz w:val="20"/>
          <w:szCs w:val="20"/>
        </w:rPr>
        <w:t>o dofinansowanie projektu.</w:t>
      </w:r>
    </w:p>
    <w:p w:rsidR="00746C1E" w:rsidRPr="00445EBC" w:rsidRDefault="00746C1E" w:rsidP="007D28CD">
      <w:pPr>
        <w:spacing w:after="0"/>
        <w:jc w:val="both"/>
        <w:rPr>
          <w:rFonts w:ascii="Times New Roman" w:hAnsi="Times New Roman"/>
          <w:sz w:val="20"/>
          <w:szCs w:val="20"/>
        </w:rPr>
      </w:pPr>
      <w:r w:rsidRPr="00445EBC">
        <w:rPr>
          <w:rFonts w:ascii="Times New Roman" w:hAnsi="Times New Roman"/>
          <w:sz w:val="20"/>
          <w:szCs w:val="20"/>
        </w:rPr>
        <w:t>Wykonawca przedstawia informacje co do czasu realizacji usług doradczych w formularzu ofertowym. Oferta w kryterium II może uzyskać maksymalnie 30 punktów.</w:t>
      </w:r>
    </w:p>
    <w:p w:rsidR="00746C1E" w:rsidRPr="00445EBC" w:rsidRDefault="00746C1E" w:rsidP="007D28CD">
      <w:pPr>
        <w:spacing w:after="0"/>
        <w:jc w:val="both"/>
        <w:rPr>
          <w:rFonts w:ascii="Times New Roman" w:hAnsi="Times New Roman"/>
          <w:sz w:val="20"/>
          <w:szCs w:val="20"/>
        </w:rPr>
      </w:pPr>
    </w:p>
    <w:p w:rsidR="00746C1E" w:rsidRPr="00445EBC" w:rsidRDefault="00746C1E" w:rsidP="007D28CD">
      <w:pPr>
        <w:spacing w:after="0"/>
        <w:jc w:val="both"/>
        <w:rPr>
          <w:rFonts w:ascii="Times New Roman" w:hAnsi="Times New Roman"/>
          <w:sz w:val="20"/>
          <w:szCs w:val="20"/>
        </w:rPr>
      </w:pPr>
      <w:r w:rsidRPr="00445EBC">
        <w:rPr>
          <w:rFonts w:ascii="Times New Roman" w:hAnsi="Times New Roman"/>
          <w:sz w:val="20"/>
          <w:szCs w:val="20"/>
        </w:rPr>
        <w:t>Punkty uzyskane przez ofertę w ocenie oferty za kryterium I zostaną dodane do punktów uzyskanych przez nią w ocenie oferty za kryterium II. Na tej podstawie zostanie obliczona łączna ocena oferty.  Oferta w łącznej ocenie może uzyskać maksymalnie 100 pkt.</w:t>
      </w:r>
    </w:p>
    <w:p w:rsidR="00746C1E" w:rsidRPr="00445EBC" w:rsidRDefault="00746C1E" w:rsidP="007D28CD">
      <w:pPr>
        <w:spacing w:after="0"/>
        <w:jc w:val="both"/>
        <w:rPr>
          <w:rFonts w:ascii="Times New Roman" w:hAnsi="Times New Roman"/>
          <w:sz w:val="20"/>
          <w:szCs w:val="20"/>
        </w:rPr>
      </w:pPr>
    </w:p>
    <w:p w:rsidR="00746C1E" w:rsidRPr="00445EBC" w:rsidRDefault="00746C1E" w:rsidP="001E7106">
      <w:pPr>
        <w:numPr>
          <w:ilvl w:val="0"/>
          <w:numId w:val="16"/>
        </w:numPr>
        <w:spacing w:after="0"/>
        <w:jc w:val="both"/>
        <w:rPr>
          <w:rFonts w:ascii="Times New Roman" w:hAnsi="Times New Roman"/>
          <w:sz w:val="20"/>
          <w:szCs w:val="20"/>
          <w:u w:val="single"/>
        </w:rPr>
      </w:pPr>
      <w:r w:rsidRPr="00445EBC">
        <w:rPr>
          <w:rFonts w:ascii="Times New Roman" w:hAnsi="Times New Roman"/>
          <w:sz w:val="20"/>
          <w:szCs w:val="20"/>
          <w:u w:val="single"/>
        </w:rPr>
        <w:t>OPIS SPOSOBU PRZYGOTOWANIA OFERT</w:t>
      </w:r>
    </w:p>
    <w:p w:rsidR="00746C1E" w:rsidRPr="00445EBC" w:rsidRDefault="00746C1E" w:rsidP="00416DA4">
      <w:pPr>
        <w:numPr>
          <w:ilvl w:val="0"/>
          <w:numId w:val="5"/>
        </w:numPr>
        <w:spacing w:after="0"/>
        <w:jc w:val="both"/>
        <w:rPr>
          <w:rFonts w:ascii="Times New Roman" w:hAnsi="Times New Roman"/>
          <w:sz w:val="20"/>
          <w:szCs w:val="20"/>
        </w:rPr>
      </w:pPr>
      <w:r w:rsidRPr="00445EBC">
        <w:rPr>
          <w:rFonts w:ascii="Times New Roman" w:hAnsi="Times New Roman"/>
          <w:sz w:val="20"/>
          <w:szCs w:val="20"/>
        </w:rPr>
        <w:t>Wymagania podstawowe:</w:t>
      </w: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t>­ Oferta powinna być sporządzona na druku FORMULARZ OFERTOWY (Załącznik nr 1 do niniejszego zapytania).</w:t>
      </w: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t>­ Ofertę należy sporządzić w sposób czytelny i przejrzysty, w formie pisemnej.</w:t>
      </w: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lastRenderedPageBreak/>
        <w:t>­ Oferent ponosi wszelkie koszty związane z opracowaniem i złożeniem oferty, niezależnie od wyniku postępowania.</w:t>
      </w: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t>­ Do oferty muszą być załączone wszystkie dokumenty wymagane odpowiednimi postanowieniami Zapytania Ofertowego oraz przedstawionymi przez Zamawiającego wzorami – załącznikami, a w szczególności oferty muszą zawierać wszystkie informacje i dane, o których mowa w pkt. V zapytania ofertowego.</w:t>
      </w: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t>­ Oferta powinna być ważna co najmniej 30 dni od dnia jej wystawienia.</w:t>
      </w: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t>­ Nie dopuszcza się składania ofert wariantowych.</w:t>
      </w: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t>­ Wykonawca może złożyć jedną ofertę (tylko z jedną ostateczną ceną); złożenie przez Wykonawcę więcej niż jednej oferty lub oferty zawierającej rozwiązania alternatywne lub wariantowe (w tym tzw. oferty wariantowej), a także nie wypełnienie specyfikacji w zakresie wskazanym we wzorze formularza ofertowego – spowoduje odrzucenie wszystkich ofert złożonych przez tego Wykonawcę.</w:t>
      </w:r>
    </w:p>
    <w:p w:rsidR="00746C1E" w:rsidRPr="00445EBC" w:rsidRDefault="00746C1E" w:rsidP="00416DA4">
      <w:pPr>
        <w:spacing w:after="0"/>
        <w:jc w:val="both"/>
        <w:rPr>
          <w:rFonts w:ascii="Times New Roman" w:hAnsi="Times New Roman"/>
          <w:sz w:val="20"/>
          <w:szCs w:val="20"/>
        </w:rPr>
      </w:pPr>
    </w:p>
    <w:p w:rsidR="00746C1E" w:rsidRPr="00445EBC" w:rsidRDefault="00746C1E" w:rsidP="00416DA4">
      <w:pPr>
        <w:numPr>
          <w:ilvl w:val="0"/>
          <w:numId w:val="5"/>
        </w:numPr>
        <w:spacing w:after="0"/>
        <w:jc w:val="both"/>
        <w:rPr>
          <w:rFonts w:ascii="Times New Roman" w:hAnsi="Times New Roman"/>
          <w:sz w:val="20"/>
          <w:szCs w:val="20"/>
          <w:u w:val="single"/>
        </w:rPr>
      </w:pPr>
      <w:r w:rsidRPr="00445EBC">
        <w:rPr>
          <w:rFonts w:ascii="Times New Roman" w:hAnsi="Times New Roman"/>
          <w:sz w:val="20"/>
          <w:szCs w:val="20"/>
        </w:rPr>
        <w:t xml:space="preserve"> </w:t>
      </w:r>
      <w:r w:rsidRPr="00445EBC">
        <w:rPr>
          <w:rFonts w:ascii="Times New Roman" w:hAnsi="Times New Roman"/>
          <w:sz w:val="20"/>
          <w:szCs w:val="20"/>
          <w:u w:val="single"/>
        </w:rPr>
        <w:t>Cena.</w:t>
      </w: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t>Cena oferty powinna być podana w polskich złotych (PLN) i musi zawierać cenę netto oraz brutto</w:t>
      </w:r>
      <w:r>
        <w:rPr>
          <w:rFonts w:ascii="Times New Roman" w:hAnsi="Times New Roman"/>
          <w:sz w:val="20"/>
          <w:szCs w:val="20"/>
        </w:rPr>
        <w:t xml:space="preserve"> oraz stawkę VAT</w:t>
      </w:r>
      <w:r w:rsidRPr="00445EBC">
        <w:rPr>
          <w:rFonts w:ascii="Times New Roman" w:hAnsi="Times New Roman"/>
          <w:sz w:val="20"/>
          <w:szCs w:val="20"/>
        </w:rPr>
        <w:t>.</w:t>
      </w: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t xml:space="preserve">Cena określona w ofercie powinna zawierać pełny koszt dla Zamawiającego. </w:t>
      </w:r>
    </w:p>
    <w:p w:rsidR="00746C1E" w:rsidRPr="00445EBC" w:rsidRDefault="00746C1E" w:rsidP="00416DA4">
      <w:pPr>
        <w:spacing w:after="0"/>
        <w:jc w:val="both"/>
        <w:rPr>
          <w:rFonts w:ascii="Times New Roman" w:hAnsi="Times New Roman"/>
          <w:sz w:val="20"/>
          <w:szCs w:val="20"/>
        </w:rPr>
      </w:pPr>
    </w:p>
    <w:p w:rsidR="00746C1E" w:rsidRPr="00445EBC" w:rsidRDefault="00746C1E" w:rsidP="00416DA4">
      <w:pPr>
        <w:numPr>
          <w:ilvl w:val="0"/>
          <w:numId w:val="5"/>
        </w:numPr>
        <w:spacing w:after="0"/>
        <w:jc w:val="both"/>
        <w:rPr>
          <w:rFonts w:ascii="Times New Roman" w:hAnsi="Times New Roman"/>
          <w:sz w:val="20"/>
          <w:szCs w:val="20"/>
        </w:rPr>
      </w:pPr>
      <w:r w:rsidRPr="00445EBC">
        <w:rPr>
          <w:rFonts w:ascii="Times New Roman" w:hAnsi="Times New Roman"/>
          <w:sz w:val="20"/>
          <w:szCs w:val="20"/>
        </w:rPr>
        <w:t>Oferta musi być oznaczona co do nazwy i adresu Wykonawcy oraz podpisana przez Wykonawcę (wskazane by była również opieczętowana pieczęcią firmową), tj. przez osobę uprawnioną do reprezentowania Wykonawcy. Przez osobę uprawnioną należy rozumieć odpowiednio:</w:t>
      </w:r>
    </w:p>
    <w:p w:rsidR="00746C1E" w:rsidRPr="00445EBC" w:rsidRDefault="00746C1E" w:rsidP="00235798">
      <w:pPr>
        <w:spacing w:after="0"/>
        <w:ind w:left="993" w:hanging="207"/>
        <w:jc w:val="both"/>
        <w:rPr>
          <w:rFonts w:ascii="Times New Roman" w:hAnsi="Times New Roman"/>
          <w:sz w:val="20"/>
          <w:szCs w:val="20"/>
        </w:rPr>
      </w:pPr>
      <w:r w:rsidRPr="00445EBC">
        <w:rPr>
          <w:rFonts w:ascii="Times New Roman" w:hAnsi="Times New Roman"/>
          <w:sz w:val="20"/>
          <w:szCs w:val="20"/>
        </w:rPr>
        <w:t>-  Osobę (z zastrzeżeniem zapisów o reprezentacji łącznej, jeżeli dotyczy), która zgodnie z aktem rejestracyjnym, wymaganiami ustawowym oraz odpowiednimi przepisami jest uprawniona do reprezentowania Wykonawcy, w obrocie gospodarczym;</w:t>
      </w:r>
    </w:p>
    <w:p w:rsidR="00746C1E" w:rsidRPr="00445EBC" w:rsidRDefault="00746C1E" w:rsidP="00235798">
      <w:pPr>
        <w:spacing w:after="0"/>
        <w:ind w:left="993" w:hanging="207"/>
        <w:jc w:val="both"/>
        <w:rPr>
          <w:rFonts w:ascii="Times New Roman" w:hAnsi="Times New Roman"/>
          <w:sz w:val="20"/>
          <w:szCs w:val="20"/>
        </w:rPr>
      </w:pPr>
      <w:r w:rsidRPr="00445EBC">
        <w:rPr>
          <w:rFonts w:ascii="Times New Roman" w:hAnsi="Times New Roman"/>
          <w:sz w:val="20"/>
          <w:szCs w:val="20"/>
        </w:rPr>
        <w:t xml:space="preserve">- Pełnomocnika lub pełnomocników Wykonawcy, którzy posiadają Pełnomocnictwo (kopia potwierdzona za zgodność z oryginałem) musi zostać załączona do oferty. </w:t>
      </w:r>
    </w:p>
    <w:p w:rsidR="00746C1E" w:rsidRPr="00445EBC" w:rsidRDefault="00746C1E" w:rsidP="00416DA4">
      <w:pPr>
        <w:spacing w:after="0"/>
        <w:jc w:val="both"/>
        <w:rPr>
          <w:rFonts w:ascii="Times New Roman" w:hAnsi="Times New Roman"/>
          <w:sz w:val="20"/>
          <w:szCs w:val="20"/>
        </w:rPr>
      </w:pPr>
    </w:p>
    <w:p w:rsidR="00746C1E" w:rsidRPr="00445EBC" w:rsidRDefault="00746C1E" w:rsidP="001E7106">
      <w:pPr>
        <w:numPr>
          <w:ilvl w:val="0"/>
          <w:numId w:val="16"/>
        </w:numPr>
        <w:spacing w:after="0"/>
        <w:jc w:val="both"/>
        <w:rPr>
          <w:rFonts w:ascii="Times New Roman" w:hAnsi="Times New Roman"/>
          <w:sz w:val="20"/>
          <w:szCs w:val="20"/>
          <w:u w:val="single"/>
        </w:rPr>
      </w:pPr>
      <w:r w:rsidRPr="00445EBC">
        <w:rPr>
          <w:rFonts w:ascii="Times New Roman" w:hAnsi="Times New Roman"/>
          <w:sz w:val="20"/>
          <w:szCs w:val="20"/>
          <w:u w:val="single"/>
        </w:rPr>
        <w:t>TERMIN I SPOSÓB ZŁOŻENIA OFERTY</w:t>
      </w:r>
    </w:p>
    <w:p w:rsidR="00746C1E" w:rsidRPr="00471829" w:rsidRDefault="00746C1E" w:rsidP="00416DA4">
      <w:pPr>
        <w:spacing w:after="0"/>
        <w:jc w:val="both"/>
        <w:rPr>
          <w:rFonts w:ascii="Times New Roman" w:hAnsi="Times New Roman"/>
          <w:b/>
          <w:sz w:val="20"/>
          <w:szCs w:val="20"/>
        </w:rPr>
      </w:pPr>
      <w:r w:rsidRPr="00235798">
        <w:rPr>
          <w:rFonts w:ascii="Times New Roman" w:hAnsi="Times New Roman"/>
          <w:sz w:val="20"/>
          <w:szCs w:val="20"/>
        </w:rPr>
        <w:t>Termin złożenia oferty upływa w dniu</w:t>
      </w:r>
      <w:r>
        <w:rPr>
          <w:rFonts w:ascii="Times New Roman" w:hAnsi="Times New Roman"/>
          <w:sz w:val="20"/>
          <w:szCs w:val="20"/>
        </w:rPr>
        <w:t xml:space="preserve"> </w:t>
      </w:r>
      <w:r>
        <w:rPr>
          <w:rFonts w:ascii="Times New Roman" w:hAnsi="Times New Roman"/>
          <w:b/>
          <w:noProof/>
          <w:sz w:val="20"/>
          <w:szCs w:val="20"/>
        </w:rPr>
        <w:t>30-05-</w:t>
      </w:r>
      <w:r w:rsidRPr="0069654C">
        <w:rPr>
          <w:rFonts w:ascii="Times New Roman" w:hAnsi="Times New Roman"/>
          <w:b/>
          <w:noProof/>
          <w:sz w:val="20"/>
          <w:szCs w:val="20"/>
        </w:rPr>
        <w:t>2017</w:t>
      </w:r>
      <w:r>
        <w:rPr>
          <w:rFonts w:ascii="Times New Roman" w:hAnsi="Times New Roman"/>
          <w:b/>
          <w:sz w:val="20"/>
          <w:szCs w:val="20"/>
        </w:rPr>
        <w:t xml:space="preserve"> </w:t>
      </w:r>
      <w:r w:rsidRPr="00235798">
        <w:rPr>
          <w:rFonts w:ascii="Times New Roman" w:hAnsi="Times New Roman"/>
          <w:b/>
          <w:sz w:val="20"/>
          <w:szCs w:val="20"/>
        </w:rPr>
        <w:t xml:space="preserve">r. </w:t>
      </w: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t>Miejsce oraz termin składania ofert:</w:t>
      </w:r>
    </w:p>
    <w:p w:rsidR="00746C1E" w:rsidRPr="00BE788E" w:rsidRDefault="00746C1E" w:rsidP="00416DA4">
      <w:pPr>
        <w:spacing w:after="0"/>
        <w:jc w:val="both"/>
        <w:rPr>
          <w:rFonts w:ascii="Times New Roman" w:hAnsi="Times New Roman"/>
          <w:b/>
          <w:sz w:val="20"/>
          <w:szCs w:val="20"/>
        </w:rPr>
      </w:pPr>
      <w:r w:rsidRPr="00445EBC">
        <w:rPr>
          <w:rFonts w:ascii="Times New Roman" w:hAnsi="Times New Roman"/>
          <w:sz w:val="20"/>
          <w:szCs w:val="20"/>
        </w:rPr>
        <w:t>Ofertę należy złożyć osobiście lub za pośrednictwem poczty albo kuriera w siedzibie Zamawiającego w zamkniętej kopercie zawierającą oznaczenie: „Oferta</w:t>
      </w:r>
      <w:r>
        <w:rPr>
          <w:rFonts w:ascii="Times New Roman" w:hAnsi="Times New Roman"/>
          <w:sz w:val="20"/>
          <w:szCs w:val="20"/>
        </w:rPr>
        <w:t xml:space="preserve"> - bon na doradztwo”.</w:t>
      </w: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t>Oferty złożone po terminie nie będą rozpatrywane.</w:t>
      </w:r>
    </w:p>
    <w:p w:rsidR="00746C1E" w:rsidRPr="00445EBC" w:rsidRDefault="00746C1E" w:rsidP="00416DA4">
      <w:pPr>
        <w:spacing w:after="0"/>
        <w:jc w:val="both"/>
        <w:rPr>
          <w:rFonts w:ascii="Times New Roman" w:hAnsi="Times New Roman"/>
          <w:sz w:val="20"/>
          <w:szCs w:val="20"/>
        </w:rPr>
      </w:pPr>
    </w:p>
    <w:p w:rsidR="00746C1E" w:rsidRPr="00445EBC" w:rsidRDefault="00746C1E" w:rsidP="001E7106">
      <w:pPr>
        <w:numPr>
          <w:ilvl w:val="0"/>
          <w:numId w:val="16"/>
        </w:numPr>
        <w:spacing w:after="0"/>
        <w:jc w:val="both"/>
        <w:rPr>
          <w:rFonts w:ascii="Times New Roman" w:hAnsi="Times New Roman"/>
          <w:sz w:val="20"/>
          <w:szCs w:val="20"/>
          <w:u w:val="single"/>
        </w:rPr>
      </w:pPr>
      <w:r w:rsidRPr="00445EBC">
        <w:rPr>
          <w:rFonts w:ascii="Times New Roman" w:hAnsi="Times New Roman"/>
          <w:sz w:val="20"/>
          <w:szCs w:val="20"/>
          <w:u w:val="single"/>
        </w:rPr>
        <w:t xml:space="preserve">INFORMACJA O UPUBLICZNIENIU </w:t>
      </w:r>
      <w:r>
        <w:rPr>
          <w:rFonts w:ascii="Times New Roman" w:hAnsi="Times New Roman"/>
          <w:sz w:val="20"/>
          <w:szCs w:val="20"/>
          <w:u w:val="single"/>
        </w:rPr>
        <w:t xml:space="preserve">ZAPYTANIA </w:t>
      </w:r>
      <w:r w:rsidRPr="00445EBC">
        <w:rPr>
          <w:rFonts w:ascii="Times New Roman" w:hAnsi="Times New Roman"/>
          <w:sz w:val="20"/>
          <w:szCs w:val="20"/>
          <w:u w:val="single"/>
        </w:rPr>
        <w:t xml:space="preserve">ORAZ </w:t>
      </w:r>
      <w:r>
        <w:rPr>
          <w:rFonts w:ascii="Times New Roman" w:hAnsi="Times New Roman"/>
          <w:sz w:val="20"/>
          <w:szCs w:val="20"/>
          <w:u w:val="single"/>
        </w:rPr>
        <w:t xml:space="preserve">O </w:t>
      </w:r>
      <w:r w:rsidRPr="00445EBC">
        <w:rPr>
          <w:rFonts w:ascii="Times New Roman" w:hAnsi="Times New Roman"/>
          <w:sz w:val="20"/>
          <w:szCs w:val="20"/>
          <w:u w:val="single"/>
        </w:rPr>
        <w:t>WYBORZE NAJKORZYSTNIEJSZEJ OFERTY</w:t>
      </w:r>
    </w:p>
    <w:p w:rsidR="00746C1E" w:rsidRPr="004823CF" w:rsidRDefault="00746C1E" w:rsidP="00416DA4">
      <w:pPr>
        <w:spacing w:after="0"/>
        <w:jc w:val="both"/>
        <w:rPr>
          <w:rFonts w:ascii="Times New Roman" w:hAnsi="Times New Roman"/>
          <w:b/>
          <w:sz w:val="20"/>
          <w:szCs w:val="20"/>
        </w:rPr>
      </w:pPr>
      <w:r w:rsidRPr="00445EBC">
        <w:rPr>
          <w:rFonts w:ascii="Times New Roman" w:hAnsi="Times New Roman"/>
          <w:sz w:val="20"/>
          <w:szCs w:val="20"/>
        </w:rPr>
        <w:t xml:space="preserve">Informacja o niniejszym zapytaniu zamieszczona została na stronie internetowej </w:t>
      </w:r>
      <w:r w:rsidRPr="0069654C">
        <w:rPr>
          <w:rFonts w:ascii="Times New Roman" w:hAnsi="Times New Roman"/>
          <w:b/>
          <w:noProof/>
          <w:sz w:val="20"/>
          <w:szCs w:val="20"/>
        </w:rPr>
        <w:t>www.wdit.pl</w:t>
      </w:r>
      <w:r>
        <w:rPr>
          <w:rFonts w:ascii="Times New Roman" w:hAnsi="Times New Roman"/>
          <w:b/>
          <w:sz w:val="20"/>
          <w:szCs w:val="20"/>
        </w:rPr>
        <w:t xml:space="preserve">. </w:t>
      </w: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t xml:space="preserve">Informacja o wyborze najkorzystniejszej oferty zostanie umieszczona na </w:t>
      </w:r>
      <w:r>
        <w:rPr>
          <w:rFonts w:ascii="Times New Roman" w:hAnsi="Times New Roman"/>
          <w:sz w:val="20"/>
          <w:szCs w:val="20"/>
        </w:rPr>
        <w:t xml:space="preserve">wskazanej </w:t>
      </w:r>
      <w:r w:rsidRPr="00445EBC">
        <w:rPr>
          <w:rFonts w:ascii="Times New Roman" w:hAnsi="Times New Roman"/>
          <w:sz w:val="20"/>
          <w:szCs w:val="20"/>
        </w:rPr>
        <w:t>stronie internetowej oraz przesłana pocztą elektroniczną na podane adresy Oferentów biorących udział w postępowaniu.</w:t>
      </w:r>
    </w:p>
    <w:p w:rsidR="00746C1E" w:rsidRPr="00445EBC" w:rsidRDefault="00746C1E" w:rsidP="00416DA4">
      <w:pPr>
        <w:spacing w:after="0"/>
        <w:jc w:val="both"/>
        <w:rPr>
          <w:rFonts w:ascii="Times New Roman" w:hAnsi="Times New Roman"/>
          <w:sz w:val="20"/>
          <w:szCs w:val="20"/>
        </w:rPr>
      </w:pP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t>Zamawiający sporządzi pisemny protokół z wyboru najkorzystniejszej oferty.</w:t>
      </w:r>
    </w:p>
    <w:p w:rsidR="00746C1E" w:rsidRPr="00445EBC" w:rsidRDefault="00746C1E" w:rsidP="00416DA4">
      <w:pPr>
        <w:spacing w:after="0"/>
        <w:jc w:val="both"/>
        <w:rPr>
          <w:rFonts w:ascii="Times New Roman" w:hAnsi="Times New Roman"/>
          <w:sz w:val="20"/>
          <w:szCs w:val="20"/>
        </w:rPr>
      </w:pPr>
    </w:p>
    <w:p w:rsidR="00746C1E" w:rsidRPr="00445EBC" w:rsidRDefault="00746C1E" w:rsidP="001E7106">
      <w:pPr>
        <w:numPr>
          <w:ilvl w:val="0"/>
          <w:numId w:val="16"/>
        </w:numPr>
        <w:spacing w:after="0"/>
        <w:jc w:val="both"/>
        <w:rPr>
          <w:rFonts w:ascii="Times New Roman" w:hAnsi="Times New Roman"/>
          <w:sz w:val="20"/>
          <w:szCs w:val="20"/>
          <w:u w:val="single"/>
        </w:rPr>
      </w:pPr>
      <w:r w:rsidRPr="00445EBC">
        <w:rPr>
          <w:rFonts w:ascii="Times New Roman" w:hAnsi="Times New Roman"/>
          <w:sz w:val="20"/>
          <w:szCs w:val="20"/>
          <w:u w:val="single"/>
        </w:rPr>
        <w:t>SPOSÓB UZYSKANIA INFORMACJI DOTYCZĄCYCH PRZEDMIOTU ZAMÓWIENIA</w:t>
      </w:r>
    </w:p>
    <w:p w:rsidR="00746C1E" w:rsidRPr="00235798" w:rsidRDefault="00746C1E" w:rsidP="00235798">
      <w:pPr>
        <w:spacing w:after="0"/>
        <w:jc w:val="both"/>
        <w:rPr>
          <w:rFonts w:ascii="Times New Roman" w:hAnsi="Times New Roman"/>
          <w:b/>
          <w:sz w:val="20"/>
          <w:szCs w:val="20"/>
        </w:rPr>
      </w:pPr>
      <w:r w:rsidRPr="00445EBC">
        <w:rPr>
          <w:rFonts w:ascii="Times New Roman" w:hAnsi="Times New Roman"/>
          <w:sz w:val="20"/>
          <w:szCs w:val="20"/>
        </w:rPr>
        <w:t xml:space="preserve">Szczegółowe informacje dotyczące przedmiotu zamówienia można uzyskać za pośrednictwem poczty elektronicznej. Osoba upoważniona do udzielenia informacji o postępowaniu – </w:t>
      </w:r>
      <w:r w:rsidRPr="0069654C">
        <w:rPr>
          <w:rFonts w:ascii="Times New Roman" w:hAnsi="Times New Roman"/>
          <w:b/>
          <w:noProof/>
          <w:sz w:val="20"/>
          <w:szCs w:val="20"/>
        </w:rPr>
        <w:t>Tomasz Piątek</w:t>
      </w:r>
      <w:r>
        <w:rPr>
          <w:rFonts w:ascii="Times New Roman" w:hAnsi="Times New Roman"/>
          <w:b/>
          <w:sz w:val="20"/>
          <w:szCs w:val="20"/>
        </w:rPr>
        <w:t xml:space="preserve">, </w:t>
      </w:r>
      <w:r w:rsidRPr="00235798">
        <w:rPr>
          <w:rFonts w:ascii="Times New Roman" w:hAnsi="Times New Roman"/>
          <w:b/>
          <w:sz w:val="20"/>
          <w:szCs w:val="20"/>
        </w:rPr>
        <w:t xml:space="preserve">e-mail:  </w:t>
      </w:r>
      <w:r w:rsidRPr="0069654C">
        <w:rPr>
          <w:rFonts w:ascii="Times New Roman" w:hAnsi="Times New Roman"/>
          <w:b/>
          <w:noProof/>
          <w:sz w:val="20"/>
          <w:szCs w:val="20"/>
        </w:rPr>
        <w:t>tomasz.piatek@wdit.pl</w:t>
      </w:r>
    </w:p>
    <w:p w:rsidR="00746C1E" w:rsidRPr="00445EBC" w:rsidRDefault="00746C1E" w:rsidP="00416DA4">
      <w:pPr>
        <w:spacing w:after="0"/>
        <w:jc w:val="both"/>
        <w:rPr>
          <w:rFonts w:ascii="Times New Roman" w:hAnsi="Times New Roman"/>
          <w:sz w:val="20"/>
          <w:szCs w:val="20"/>
        </w:rPr>
      </w:pPr>
    </w:p>
    <w:p w:rsidR="00746C1E" w:rsidRPr="00445EBC" w:rsidRDefault="00746C1E" w:rsidP="001E7106">
      <w:pPr>
        <w:numPr>
          <w:ilvl w:val="0"/>
          <w:numId w:val="16"/>
        </w:numPr>
        <w:spacing w:after="0"/>
        <w:jc w:val="both"/>
        <w:rPr>
          <w:rFonts w:ascii="Times New Roman" w:hAnsi="Times New Roman"/>
          <w:sz w:val="20"/>
          <w:szCs w:val="20"/>
          <w:u w:val="single"/>
        </w:rPr>
      </w:pPr>
      <w:r w:rsidRPr="00445EBC">
        <w:rPr>
          <w:rFonts w:ascii="Times New Roman" w:hAnsi="Times New Roman"/>
          <w:sz w:val="20"/>
          <w:szCs w:val="20"/>
          <w:u w:val="single"/>
        </w:rPr>
        <w:t>POSTANOWIENIA KOŃCOWE</w:t>
      </w:r>
    </w:p>
    <w:p w:rsidR="00746C1E" w:rsidRPr="00445EBC" w:rsidRDefault="00746C1E" w:rsidP="00416DA4">
      <w:pPr>
        <w:numPr>
          <w:ilvl w:val="0"/>
          <w:numId w:val="6"/>
        </w:numPr>
        <w:spacing w:after="0"/>
        <w:ind w:left="284" w:hanging="284"/>
        <w:jc w:val="both"/>
        <w:rPr>
          <w:rFonts w:ascii="Times New Roman" w:hAnsi="Times New Roman"/>
          <w:sz w:val="20"/>
          <w:szCs w:val="20"/>
        </w:rPr>
      </w:pPr>
      <w:r w:rsidRPr="00445EBC">
        <w:rPr>
          <w:rFonts w:ascii="Times New Roman" w:hAnsi="Times New Roman"/>
          <w:sz w:val="20"/>
          <w:szCs w:val="20"/>
        </w:rPr>
        <w:t>Niniejsze postępowanie na wybór Wykonawcy Zamawiający może unieważnić w każdym czasie bez podania przyczyny.</w:t>
      </w:r>
    </w:p>
    <w:p w:rsidR="00746C1E" w:rsidRPr="00445EBC" w:rsidRDefault="00746C1E" w:rsidP="00416DA4">
      <w:pPr>
        <w:numPr>
          <w:ilvl w:val="0"/>
          <w:numId w:val="6"/>
        </w:numPr>
        <w:spacing w:after="0"/>
        <w:ind w:left="284" w:hanging="284"/>
        <w:jc w:val="both"/>
        <w:rPr>
          <w:rFonts w:ascii="Times New Roman" w:hAnsi="Times New Roman"/>
          <w:sz w:val="20"/>
          <w:szCs w:val="20"/>
        </w:rPr>
      </w:pPr>
      <w:r w:rsidRPr="00445EBC">
        <w:rPr>
          <w:rFonts w:ascii="Times New Roman" w:hAnsi="Times New Roman"/>
          <w:sz w:val="20"/>
          <w:szCs w:val="20"/>
        </w:rPr>
        <w:t>Niniejsze postępowanie nie jest prowadzone w oparciu o Ustawę z dnia 29.01.2004 r. – Prawo Zamówień Publicznych, dlatego nie jest możliwe stosowanie środków odwoławczych określonych ustawą.</w:t>
      </w:r>
    </w:p>
    <w:p w:rsidR="00746C1E" w:rsidRPr="00445EBC" w:rsidRDefault="00746C1E" w:rsidP="00416DA4">
      <w:pPr>
        <w:spacing w:after="0"/>
        <w:jc w:val="both"/>
        <w:rPr>
          <w:rFonts w:ascii="Times New Roman" w:hAnsi="Times New Roman"/>
          <w:sz w:val="20"/>
          <w:szCs w:val="20"/>
        </w:rPr>
      </w:pPr>
    </w:p>
    <w:p w:rsidR="00746C1E" w:rsidRPr="00445EBC" w:rsidRDefault="00746C1E" w:rsidP="001E7106">
      <w:pPr>
        <w:numPr>
          <w:ilvl w:val="0"/>
          <w:numId w:val="16"/>
        </w:numPr>
        <w:spacing w:after="0"/>
        <w:jc w:val="both"/>
        <w:rPr>
          <w:rFonts w:ascii="Times New Roman" w:hAnsi="Times New Roman"/>
          <w:sz w:val="20"/>
          <w:szCs w:val="20"/>
          <w:u w:val="single"/>
        </w:rPr>
      </w:pPr>
      <w:r w:rsidRPr="00445EBC">
        <w:rPr>
          <w:rFonts w:ascii="Times New Roman" w:hAnsi="Times New Roman"/>
          <w:sz w:val="20"/>
          <w:szCs w:val="20"/>
          <w:u w:val="single"/>
        </w:rPr>
        <w:t>ZAŁĄCZNIKI DO ZAPYTANIA OFERTOWEGO</w:t>
      </w: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lastRenderedPageBreak/>
        <w:t>Załącznik nr 1 – Formularz ofertowy</w:t>
      </w:r>
    </w:p>
    <w:p w:rsidR="00746C1E" w:rsidRPr="00445EBC" w:rsidRDefault="00746C1E" w:rsidP="00416DA4">
      <w:pPr>
        <w:spacing w:after="0"/>
        <w:jc w:val="both"/>
        <w:rPr>
          <w:rFonts w:ascii="Times New Roman" w:hAnsi="Times New Roman"/>
          <w:sz w:val="20"/>
          <w:szCs w:val="20"/>
        </w:rPr>
      </w:pPr>
      <w:r w:rsidRPr="00445EBC">
        <w:rPr>
          <w:rFonts w:ascii="Times New Roman" w:hAnsi="Times New Roman"/>
          <w:sz w:val="20"/>
          <w:szCs w:val="20"/>
        </w:rPr>
        <w:t xml:space="preserve">Załącznik nr 2 – </w:t>
      </w:r>
      <w:r>
        <w:rPr>
          <w:rFonts w:ascii="Times New Roman" w:hAnsi="Times New Roman"/>
          <w:sz w:val="20"/>
          <w:szCs w:val="20"/>
        </w:rPr>
        <w:t>Wzór u</w:t>
      </w:r>
      <w:r w:rsidRPr="00445EBC">
        <w:rPr>
          <w:rFonts w:ascii="Times New Roman" w:hAnsi="Times New Roman"/>
          <w:sz w:val="20"/>
          <w:szCs w:val="20"/>
        </w:rPr>
        <w:t>mow</w:t>
      </w:r>
      <w:r>
        <w:rPr>
          <w:rFonts w:ascii="Times New Roman" w:hAnsi="Times New Roman"/>
          <w:sz w:val="20"/>
          <w:szCs w:val="20"/>
        </w:rPr>
        <w:t>y</w:t>
      </w:r>
      <w:r w:rsidRPr="00445EBC">
        <w:rPr>
          <w:rFonts w:ascii="Times New Roman" w:hAnsi="Times New Roman"/>
          <w:sz w:val="20"/>
          <w:szCs w:val="20"/>
        </w:rPr>
        <w:t xml:space="preserve"> warunkow</w:t>
      </w:r>
      <w:r>
        <w:rPr>
          <w:rFonts w:ascii="Times New Roman" w:hAnsi="Times New Roman"/>
          <w:sz w:val="20"/>
          <w:szCs w:val="20"/>
        </w:rPr>
        <w:t>ej</w:t>
      </w:r>
    </w:p>
    <w:p w:rsidR="00746C1E" w:rsidRDefault="00746C1E" w:rsidP="00416DA4">
      <w:pPr>
        <w:spacing w:after="0"/>
        <w:jc w:val="both"/>
        <w:rPr>
          <w:rFonts w:ascii="Times New Roman" w:hAnsi="Times New Roman"/>
          <w:sz w:val="20"/>
          <w:szCs w:val="20"/>
        </w:rPr>
      </w:pPr>
      <w:r w:rsidRPr="00445EBC">
        <w:rPr>
          <w:rFonts w:ascii="Times New Roman" w:hAnsi="Times New Roman"/>
          <w:sz w:val="20"/>
          <w:szCs w:val="20"/>
        </w:rPr>
        <w:t xml:space="preserve">Załącznik nr 3 – Formularz IOB. </w:t>
      </w:r>
    </w:p>
    <w:p w:rsidR="00746C1E" w:rsidRDefault="00746C1E" w:rsidP="00416DA4">
      <w:pPr>
        <w:spacing w:after="0"/>
        <w:jc w:val="both"/>
        <w:rPr>
          <w:rFonts w:ascii="Times New Roman" w:hAnsi="Times New Roman"/>
          <w:sz w:val="20"/>
          <w:szCs w:val="20"/>
        </w:rPr>
        <w:sectPr w:rsidR="00746C1E" w:rsidSect="00746C1E">
          <w:footerReference w:type="default" r:id="rId8"/>
          <w:pgSz w:w="11906" w:h="16838"/>
          <w:pgMar w:top="1417" w:right="1417" w:bottom="1417" w:left="1417" w:header="708" w:footer="708" w:gutter="0"/>
          <w:pgNumType w:start="1"/>
          <w:cols w:space="708"/>
          <w:docGrid w:linePitch="360"/>
        </w:sectPr>
      </w:pPr>
    </w:p>
    <w:p w:rsidR="00746C1E" w:rsidRPr="00445EBC" w:rsidRDefault="00746C1E" w:rsidP="00416DA4">
      <w:pPr>
        <w:spacing w:after="0"/>
        <w:jc w:val="both"/>
        <w:rPr>
          <w:rFonts w:ascii="Times New Roman" w:hAnsi="Times New Roman"/>
          <w:sz w:val="20"/>
          <w:szCs w:val="20"/>
        </w:rPr>
      </w:pPr>
    </w:p>
    <w:sectPr w:rsidR="00746C1E" w:rsidRPr="00445EBC" w:rsidSect="00746C1E">
      <w:footerReference w:type="default" r:id="rId9"/>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75AE" w:rsidRDefault="004E75AE" w:rsidP="00416DA4">
      <w:pPr>
        <w:spacing w:after="0" w:line="240" w:lineRule="auto"/>
      </w:pPr>
      <w:r>
        <w:separator/>
      </w:r>
    </w:p>
  </w:endnote>
  <w:endnote w:type="continuationSeparator" w:id="0">
    <w:p w:rsidR="004E75AE" w:rsidRDefault="004E75AE" w:rsidP="00416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227325"/>
      <w:docPartObj>
        <w:docPartGallery w:val="Page Numbers (Bottom of Page)"/>
        <w:docPartUnique/>
      </w:docPartObj>
    </w:sdtPr>
    <w:sdtEndPr/>
    <w:sdtContent>
      <w:p w:rsidR="00746C1E" w:rsidRDefault="00746C1E">
        <w:pPr>
          <w:pStyle w:val="Stopka"/>
          <w:jc w:val="center"/>
        </w:pPr>
        <w:r>
          <w:fldChar w:fldCharType="begin"/>
        </w:r>
        <w:r>
          <w:instrText>PAGE   \* MERGEFORMAT</w:instrText>
        </w:r>
        <w:r>
          <w:fldChar w:fldCharType="separate"/>
        </w:r>
        <w:r w:rsidR="00AE01B6">
          <w:rPr>
            <w:noProof/>
          </w:rPr>
          <w:t>5</w:t>
        </w:r>
        <w:r>
          <w:fldChar w:fldCharType="end"/>
        </w:r>
      </w:p>
    </w:sdtContent>
  </w:sdt>
  <w:p w:rsidR="00746C1E" w:rsidRDefault="00746C1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6749045"/>
      <w:docPartObj>
        <w:docPartGallery w:val="Page Numbers (Bottom of Page)"/>
        <w:docPartUnique/>
      </w:docPartObj>
    </w:sdtPr>
    <w:sdtEndPr/>
    <w:sdtContent>
      <w:p w:rsidR="00BA4A3E" w:rsidRDefault="00BA4A3E">
        <w:pPr>
          <w:pStyle w:val="Stopka"/>
          <w:jc w:val="center"/>
        </w:pPr>
        <w:r>
          <w:fldChar w:fldCharType="begin"/>
        </w:r>
        <w:r>
          <w:instrText>PAGE   \* MERGEFORMAT</w:instrText>
        </w:r>
        <w:r>
          <w:fldChar w:fldCharType="separate"/>
        </w:r>
        <w:r w:rsidR="00746C1E">
          <w:rPr>
            <w:noProof/>
          </w:rPr>
          <w:t>1</w:t>
        </w:r>
        <w:r>
          <w:fldChar w:fldCharType="end"/>
        </w:r>
      </w:p>
    </w:sdtContent>
  </w:sdt>
  <w:p w:rsidR="00BA4A3E" w:rsidRDefault="00BA4A3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75AE" w:rsidRDefault="004E75AE" w:rsidP="00416DA4">
      <w:pPr>
        <w:spacing w:after="0" w:line="240" w:lineRule="auto"/>
      </w:pPr>
      <w:r>
        <w:separator/>
      </w:r>
    </w:p>
  </w:footnote>
  <w:footnote w:type="continuationSeparator" w:id="0">
    <w:p w:rsidR="004E75AE" w:rsidRDefault="004E75AE" w:rsidP="00416D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C40473"/>
    <w:multiLevelType w:val="hybridMultilevel"/>
    <w:tmpl w:val="06C40C62"/>
    <w:lvl w:ilvl="0" w:tplc="9FD8C36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1">
    <w:nsid w:val="010F5AFA"/>
    <w:multiLevelType w:val="hybridMultilevel"/>
    <w:tmpl w:val="73E20B8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1">
    <w:nsid w:val="01BD5E9A"/>
    <w:multiLevelType w:val="hybridMultilevel"/>
    <w:tmpl w:val="8D7C52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1">
    <w:nsid w:val="0331110E"/>
    <w:multiLevelType w:val="hybridMultilevel"/>
    <w:tmpl w:val="1E84EE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1">
    <w:nsid w:val="0337050A"/>
    <w:multiLevelType w:val="hybridMultilevel"/>
    <w:tmpl w:val="F9FE346C"/>
    <w:lvl w:ilvl="0" w:tplc="5D7AA7E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1">
    <w:nsid w:val="03B26978"/>
    <w:multiLevelType w:val="hybridMultilevel"/>
    <w:tmpl w:val="6BFE743E"/>
    <w:lvl w:ilvl="0" w:tplc="0415000F">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1">
    <w:nsid w:val="0F931F4D"/>
    <w:multiLevelType w:val="multilevel"/>
    <w:tmpl w:val="6F0C86E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1">
    <w:nsid w:val="1DE21125"/>
    <w:multiLevelType w:val="hybridMultilevel"/>
    <w:tmpl w:val="D26AEA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1">
    <w:nsid w:val="1EF43A70"/>
    <w:multiLevelType w:val="hybridMultilevel"/>
    <w:tmpl w:val="519C36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1">
    <w:nsid w:val="24EF17B1"/>
    <w:multiLevelType w:val="hybridMultilevel"/>
    <w:tmpl w:val="AE7C41AC"/>
    <w:lvl w:ilvl="0" w:tplc="CC8EF280">
      <w:start w:val="5"/>
      <w:numFmt w:val="upperRoman"/>
      <w:lvlText w:val="%1&gt;"/>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1">
    <w:nsid w:val="28B14119"/>
    <w:multiLevelType w:val="hybridMultilevel"/>
    <w:tmpl w:val="BEFEC4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1">
    <w:nsid w:val="2A5A74F1"/>
    <w:multiLevelType w:val="hybridMultilevel"/>
    <w:tmpl w:val="652828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1">
    <w:nsid w:val="39263414"/>
    <w:multiLevelType w:val="hybridMultilevel"/>
    <w:tmpl w:val="9370D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1">
    <w:nsid w:val="39FE15DF"/>
    <w:multiLevelType w:val="hybridMultilevel"/>
    <w:tmpl w:val="CF6A951A"/>
    <w:lvl w:ilvl="0" w:tplc="AF303B70">
      <w:start w:val="1"/>
      <w:numFmt w:val="decimal"/>
      <w:lvlText w:val="%1."/>
      <w:lvlJc w:val="left"/>
      <w:pPr>
        <w:ind w:left="720" w:hanging="360"/>
      </w:pPr>
      <w:rPr>
        <w:rFonts w:ascii="Book Antiqua" w:eastAsia="Calibri" w:hAnsi="Book Antiqua"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1">
    <w:nsid w:val="3F1F5634"/>
    <w:multiLevelType w:val="hybridMultilevel"/>
    <w:tmpl w:val="C3263662"/>
    <w:lvl w:ilvl="0" w:tplc="3AD69626">
      <w:start w:val="4"/>
      <w:numFmt w:val="upperRoman"/>
      <w:lvlText w:val="%1&gt;"/>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1">
    <w:nsid w:val="402B69B4"/>
    <w:multiLevelType w:val="hybridMultilevel"/>
    <w:tmpl w:val="998404BC"/>
    <w:lvl w:ilvl="0" w:tplc="EBAEF8F4">
      <w:start w:val="1"/>
      <w:numFmt w:val="decimal"/>
      <w:lvlText w:val="%1."/>
      <w:lvlJc w:val="left"/>
      <w:pPr>
        <w:ind w:left="1065" w:hanging="705"/>
      </w:pPr>
      <w:rPr>
        <w:rFonts w:asciiTheme="majorHAnsi" w:eastAsia="Calibri" w:hAnsiTheme="majorHAnsi" w:cstheme="maj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1">
    <w:nsid w:val="438877EC"/>
    <w:multiLevelType w:val="hybridMultilevel"/>
    <w:tmpl w:val="D77EB3A8"/>
    <w:lvl w:ilvl="0" w:tplc="440AB660">
      <w:start w:val="1"/>
      <w:numFmt w:val="bullet"/>
      <w:lvlText w:val=""/>
      <w:lvlJc w:val="left"/>
      <w:pPr>
        <w:ind w:left="2205" w:hanging="360"/>
      </w:pPr>
      <w:rPr>
        <w:rFonts w:ascii="Symbol" w:hAnsi="Symbol" w:hint="default"/>
      </w:rPr>
    </w:lvl>
    <w:lvl w:ilvl="1" w:tplc="04150003" w:tentative="1">
      <w:start w:val="1"/>
      <w:numFmt w:val="bullet"/>
      <w:lvlText w:val="o"/>
      <w:lvlJc w:val="left"/>
      <w:pPr>
        <w:ind w:left="2925" w:hanging="360"/>
      </w:pPr>
      <w:rPr>
        <w:rFonts w:ascii="Courier New" w:hAnsi="Courier New" w:cs="Courier New" w:hint="default"/>
      </w:rPr>
    </w:lvl>
    <w:lvl w:ilvl="2" w:tplc="04150005" w:tentative="1">
      <w:start w:val="1"/>
      <w:numFmt w:val="bullet"/>
      <w:lvlText w:val=""/>
      <w:lvlJc w:val="left"/>
      <w:pPr>
        <w:ind w:left="3645" w:hanging="360"/>
      </w:pPr>
      <w:rPr>
        <w:rFonts w:ascii="Wingdings" w:hAnsi="Wingdings" w:hint="default"/>
      </w:rPr>
    </w:lvl>
    <w:lvl w:ilvl="3" w:tplc="04150001" w:tentative="1">
      <w:start w:val="1"/>
      <w:numFmt w:val="bullet"/>
      <w:lvlText w:val=""/>
      <w:lvlJc w:val="left"/>
      <w:pPr>
        <w:ind w:left="4365" w:hanging="360"/>
      </w:pPr>
      <w:rPr>
        <w:rFonts w:ascii="Symbol" w:hAnsi="Symbol" w:hint="default"/>
      </w:rPr>
    </w:lvl>
    <w:lvl w:ilvl="4" w:tplc="04150003" w:tentative="1">
      <w:start w:val="1"/>
      <w:numFmt w:val="bullet"/>
      <w:lvlText w:val="o"/>
      <w:lvlJc w:val="left"/>
      <w:pPr>
        <w:ind w:left="5085" w:hanging="360"/>
      </w:pPr>
      <w:rPr>
        <w:rFonts w:ascii="Courier New" w:hAnsi="Courier New" w:cs="Courier New" w:hint="default"/>
      </w:rPr>
    </w:lvl>
    <w:lvl w:ilvl="5" w:tplc="04150005" w:tentative="1">
      <w:start w:val="1"/>
      <w:numFmt w:val="bullet"/>
      <w:lvlText w:val=""/>
      <w:lvlJc w:val="left"/>
      <w:pPr>
        <w:ind w:left="5805" w:hanging="360"/>
      </w:pPr>
      <w:rPr>
        <w:rFonts w:ascii="Wingdings" w:hAnsi="Wingdings" w:hint="default"/>
      </w:rPr>
    </w:lvl>
    <w:lvl w:ilvl="6" w:tplc="04150001" w:tentative="1">
      <w:start w:val="1"/>
      <w:numFmt w:val="bullet"/>
      <w:lvlText w:val=""/>
      <w:lvlJc w:val="left"/>
      <w:pPr>
        <w:ind w:left="6525" w:hanging="360"/>
      </w:pPr>
      <w:rPr>
        <w:rFonts w:ascii="Symbol" w:hAnsi="Symbol" w:hint="default"/>
      </w:rPr>
    </w:lvl>
    <w:lvl w:ilvl="7" w:tplc="04150003" w:tentative="1">
      <w:start w:val="1"/>
      <w:numFmt w:val="bullet"/>
      <w:lvlText w:val="o"/>
      <w:lvlJc w:val="left"/>
      <w:pPr>
        <w:ind w:left="7245" w:hanging="360"/>
      </w:pPr>
      <w:rPr>
        <w:rFonts w:ascii="Courier New" w:hAnsi="Courier New" w:cs="Courier New" w:hint="default"/>
      </w:rPr>
    </w:lvl>
    <w:lvl w:ilvl="8" w:tplc="04150005" w:tentative="1">
      <w:start w:val="1"/>
      <w:numFmt w:val="bullet"/>
      <w:lvlText w:val=""/>
      <w:lvlJc w:val="left"/>
      <w:pPr>
        <w:ind w:left="7965" w:hanging="360"/>
      </w:pPr>
      <w:rPr>
        <w:rFonts w:ascii="Wingdings" w:hAnsi="Wingdings" w:hint="default"/>
      </w:rPr>
    </w:lvl>
  </w:abstractNum>
  <w:abstractNum w:abstractNumId="17" w15:restartNumberingAfterBreak="1">
    <w:nsid w:val="49E8079F"/>
    <w:multiLevelType w:val="hybridMultilevel"/>
    <w:tmpl w:val="DE5C22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1">
    <w:nsid w:val="4A2D57FB"/>
    <w:multiLevelType w:val="hybridMultilevel"/>
    <w:tmpl w:val="8F6EF0D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1">
    <w:nsid w:val="4AB5345A"/>
    <w:multiLevelType w:val="hybridMultilevel"/>
    <w:tmpl w:val="42A423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1">
    <w:nsid w:val="4FF66155"/>
    <w:multiLevelType w:val="hybridMultilevel"/>
    <w:tmpl w:val="342620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1">
    <w:nsid w:val="504359CE"/>
    <w:multiLevelType w:val="hybridMultilevel"/>
    <w:tmpl w:val="D9FC58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51A604EA"/>
    <w:multiLevelType w:val="hybridMultilevel"/>
    <w:tmpl w:val="EA403C0A"/>
    <w:lvl w:ilvl="0" w:tplc="5FB2CF0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1">
    <w:nsid w:val="5E3269B6"/>
    <w:multiLevelType w:val="hybridMultilevel"/>
    <w:tmpl w:val="6E6210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1">
    <w:nsid w:val="69070D41"/>
    <w:multiLevelType w:val="hybridMultilevel"/>
    <w:tmpl w:val="F6D02D3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1">
    <w:nsid w:val="693E32B4"/>
    <w:multiLevelType w:val="multilevel"/>
    <w:tmpl w:val="0D7468B2"/>
    <w:lvl w:ilvl="0">
      <w:start w:val="1"/>
      <w:numFmt w:val="decimal"/>
      <w:lvlText w:val="%1."/>
      <w:lvlJc w:val="left"/>
      <w:pPr>
        <w:ind w:left="720" w:hanging="360"/>
      </w:pPr>
      <w:rPr>
        <w:rFonts w:hint="default"/>
        <w:b/>
      </w:rPr>
    </w:lvl>
    <w:lvl w:ilvl="1">
      <w:start w:val="1"/>
      <w:numFmt w:val="decimal"/>
      <w:isLgl/>
      <w:lvlText w:val="%1.%2."/>
      <w:lvlJc w:val="left"/>
      <w:pPr>
        <w:ind w:left="948" w:hanging="38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1">
    <w:nsid w:val="6BAF6011"/>
    <w:multiLevelType w:val="hybridMultilevel"/>
    <w:tmpl w:val="5FBAF9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1">
    <w:nsid w:val="75B15406"/>
    <w:multiLevelType w:val="hybridMultilevel"/>
    <w:tmpl w:val="E8521A82"/>
    <w:lvl w:ilvl="0" w:tplc="3536E3DA">
      <w:start w:val="1"/>
      <w:numFmt w:val="decimalZero"/>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1">
    <w:nsid w:val="7DB735C0"/>
    <w:multiLevelType w:val="hybridMultilevel"/>
    <w:tmpl w:val="DAC8EC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6"/>
  </w:num>
  <w:num w:numId="5">
    <w:abstractNumId w:val="10"/>
  </w:num>
  <w:num w:numId="6">
    <w:abstractNumId w:val="28"/>
  </w:num>
  <w:num w:numId="7">
    <w:abstractNumId w:val="18"/>
  </w:num>
  <w:num w:numId="8">
    <w:abstractNumId w:val="23"/>
  </w:num>
  <w:num w:numId="9">
    <w:abstractNumId w:val="16"/>
  </w:num>
  <w:num w:numId="10">
    <w:abstractNumId w:val="26"/>
  </w:num>
  <w:num w:numId="11">
    <w:abstractNumId w:val="14"/>
  </w:num>
  <w:num w:numId="12">
    <w:abstractNumId w:val="9"/>
  </w:num>
  <w:num w:numId="13">
    <w:abstractNumId w:val="11"/>
  </w:num>
  <w:num w:numId="14">
    <w:abstractNumId w:val="13"/>
  </w:num>
  <w:num w:numId="15">
    <w:abstractNumId w:val="24"/>
  </w:num>
  <w:num w:numId="16">
    <w:abstractNumId w:val="1"/>
  </w:num>
  <w:num w:numId="17">
    <w:abstractNumId w:val="0"/>
  </w:num>
  <w:num w:numId="18">
    <w:abstractNumId w:val="12"/>
  </w:num>
  <w:num w:numId="19">
    <w:abstractNumId w:val="17"/>
  </w:num>
  <w:num w:numId="20">
    <w:abstractNumId w:val="19"/>
  </w:num>
  <w:num w:numId="21">
    <w:abstractNumId w:val="7"/>
  </w:num>
  <w:num w:numId="22">
    <w:abstractNumId w:val="15"/>
  </w:num>
  <w:num w:numId="23">
    <w:abstractNumId w:val="22"/>
  </w:num>
  <w:num w:numId="24">
    <w:abstractNumId w:val="5"/>
  </w:num>
  <w:num w:numId="25">
    <w:abstractNumId w:val="21"/>
  </w:num>
  <w:num w:numId="26">
    <w:abstractNumId w:val="27"/>
  </w:num>
  <w:num w:numId="27">
    <w:abstractNumId w:val="21"/>
  </w:num>
  <w:num w:numId="28">
    <w:abstractNumId w:val="20"/>
  </w:num>
  <w:num w:numId="29">
    <w:abstractNumId w:val="25"/>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DA4"/>
    <w:rsid w:val="0001427C"/>
    <w:rsid w:val="00027F7C"/>
    <w:rsid w:val="000333EF"/>
    <w:rsid w:val="00070348"/>
    <w:rsid w:val="00074E55"/>
    <w:rsid w:val="000A556E"/>
    <w:rsid w:val="000F387E"/>
    <w:rsid w:val="00131E10"/>
    <w:rsid w:val="00157C2E"/>
    <w:rsid w:val="001644EB"/>
    <w:rsid w:val="001753B1"/>
    <w:rsid w:val="00180B88"/>
    <w:rsid w:val="001E4F42"/>
    <w:rsid w:val="001E6E35"/>
    <w:rsid w:val="001E7106"/>
    <w:rsid w:val="001F0433"/>
    <w:rsid w:val="00205A66"/>
    <w:rsid w:val="00232236"/>
    <w:rsid w:val="00235798"/>
    <w:rsid w:val="00241F00"/>
    <w:rsid w:val="002531D0"/>
    <w:rsid w:val="002B3489"/>
    <w:rsid w:val="002C11F4"/>
    <w:rsid w:val="00316159"/>
    <w:rsid w:val="0033572F"/>
    <w:rsid w:val="00344554"/>
    <w:rsid w:val="003570CD"/>
    <w:rsid w:val="0036645C"/>
    <w:rsid w:val="00393F15"/>
    <w:rsid w:val="003B5119"/>
    <w:rsid w:val="003E3F79"/>
    <w:rsid w:val="00404D3E"/>
    <w:rsid w:val="00416DA4"/>
    <w:rsid w:val="00425C47"/>
    <w:rsid w:val="00427923"/>
    <w:rsid w:val="004320C7"/>
    <w:rsid w:val="00445EBC"/>
    <w:rsid w:val="004709C6"/>
    <w:rsid w:val="00471829"/>
    <w:rsid w:val="004817C1"/>
    <w:rsid w:val="004823CF"/>
    <w:rsid w:val="004D4747"/>
    <w:rsid w:val="004D779F"/>
    <w:rsid w:val="004E75AE"/>
    <w:rsid w:val="004F0674"/>
    <w:rsid w:val="00511FA7"/>
    <w:rsid w:val="00516692"/>
    <w:rsid w:val="005353BF"/>
    <w:rsid w:val="00555FB6"/>
    <w:rsid w:val="00590A98"/>
    <w:rsid w:val="00595367"/>
    <w:rsid w:val="005A77E8"/>
    <w:rsid w:val="005E04E4"/>
    <w:rsid w:val="005E3EEB"/>
    <w:rsid w:val="005E5620"/>
    <w:rsid w:val="005F461F"/>
    <w:rsid w:val="006155EE"/>
    <w:rsid w:val="00622614"/>
    <w:rsid w:val="00627877"/>
    <w:rsid w:val="00635B86"/>
    <w:rsid w:val="00672823"/>
    <w:rsid w:val="006A0991"/>
    <w:rsid w:val="006A0AFD"/>
    <w:rsid w:val="006B0599"/>
    <w:rsid w:val="006B3A34"/>
    <w:rsid w:val="006C3277"/>
    <w:rsid w:val="006C51F3"/>
    <w:rsid w:val="006F1989"/>
    <w:rsid w:val="00711CD3"/>
    <w:rsid w:val="00736D9A"/>
    <w:rsid w:val="00744B19"/>
    <w:rsid w:val="00746C1E"/>
    <w:rsid w:val="00750B17"/>
    <w:rsid w:val="00756602"/>
    <w:rsid w:val="007745FC"/>
    <w:rsid w:val="00782E9D"/>
    <w:rsid w:val="00785B6E"/>
    <w:rsid w:val="007A551A"/>
    <w:rsid w:val="007B304F"/>
    <w:rsid w:val="007C4867"/>
    <w:rsid w:val="007D28CD"/>
    <w:rsid w:val="007F42E3"/>
    <w:rsid w:val="00867466"/>
    <w:rsid w:val="008760BA"/>
    <w:rsid w:val="008B36F7"/>
    <w:rsid w:val="008D073C"/>
    <w:rsid w:val="008F05AD"/>
    <w:rsid w:val="00933CDD"/>
    <w:rsid w:val="009419C6"/>
    <w:rsid w:val="00945A25"/>
    <w:rsid w:val="0098026F"/>
    <w:rsid w:val="00993210"/>
    <w:rsid w:val="00995953"/>
    <w:rsid w:val="009B4B5F"/>
    <w:rsid w:val="009D289C"/>
    <w:rsid w:val="009D523B"/>
    <w:rsid w:val="009D73B1"/>
    <w:rsid w:val="009E5B5C"/>
    <w:rsid w:val="009F091F"/>
    <w:rsid w:val="00A405FB"/>
    <w:rsid w:val="00A54465"/>
    <w:rsid w:val="00A655D9"/>
    <w:rsid w:val="00A67428"/>
    <w:rsid w:val="00A86DB1"/>
    <w:rsid w:val="00AB223A"/>
    <w:rsid w:val="00AC0ABF"/>
    <w:rsid w:val="00AC25F3"/>
    <w:rsid w:val="00AE01B6"/>
    <w:rsid w:val="00AE0AB8"/>
    <w:rsid w:val="00AE3091"/>
    <w:rsid w:val="00B55611"/>
    <w:rsid w:val="00B7071E"/>
    <w:rsid w:val="00B77F98"/>
    <w:rsid w:val="00B8413D"/>
    <w:rsid w:val="00BA4A3E"/>
    <w:rsid w:val="00BB209A"/>
    <w:rsid w:val="00BC48DC"/>
    <w:rsid w:val="00BE788E"/>
    <w:rsid w:val="00C16B4C"/>
    <w:rsid w:val="00C72466"/>
    <w:rsid w:val="00CB718D"/>
    <w:rsid w:val="00CC47AC"/>
    <w:rsid w:val="00CF10E2"/>
    <w:rsid w:val="00D0220B"/>
    <w:rsid w:val="00D05E95"/>
    <w:rsid w:val="00D21FD0"/>
    <w:rsid w:val="00D2223C"/>
    <w:rsid w:val="00D31994"/>
    <w:rsid w:val="00D37ADC"/>
    <w:rsid w:val="00DC1021"/>
    <w:rsid w:val="00DC13F7"/>
    <w:rsid w:val="00DC370A"/>
    <w:rsid w:val="00DD1DDA"/>
    <w:rsid w:val="00DD6353"/>
    <w:rsid w:val="00DE54E2"/>
    <w:rsid w:val="00E06F2C"/>
    <w:rsid w:val="00E45862"/>
    <w:rsid w:val="00E768F1"/>
    <w:rsid w:val="00EA43BB"/>
    <w:rsid w:val="00EA5D5F"/>
    <w:rsid w:val="00ED3FD2"/>
    <w:rsid w:val="00EE1C8F"/>
    <w:rsid w:val="00F234A9"/>
    <w:rsid w:val="00F23EE3"/>
    <w:rsid w:val="00F35E5E"/>
    <w:rsid w:val="00F91B72"/>
    <w:rsid w:val="00FD6C7C"/>
    <w:rsid w:val="00FF26EF"/>
    <w:rsid w:val="00FF29AF"/>
    <w:rsid w:val="00FF36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F2B4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rsid w:val="00416DA4"/>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416DA4"/>
    <w:rPr>
      <w:color w:val="0563C1"/>
      <w:u w:val="single"/>
    </w:rPr>
  </w:style>
  <w:style w:type="paragraph" w:styleId="Nagwek">
    <w:name w:val="header"/>
    <w:basedOn w:val="Normalny"/>
    <w:link w:val="NagwekZnak"/>
    <w:uiPriority w:val="99"/>
    <w:unhideWhenUsed/>
    <w:rsid w:val="00416D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16DA4"/>
    <w:rPr>
      <w:rFonts w:ascii="Calibri" w:eastAsia="Calibri" w:hAnsi="Calibri" w:cs="Times New Roman"/>
    </w:rPr>
  </w:style>
  <w:style w:type="paragraph" w:styleId="Stopka">
    <w:name w:val="footer"/>
    <w:basedOn w:val="Normalny"/>
    <w:link w:val="StopkaZnak"/>
    <w:uiPriority w:val="99"/>
    <w:unhideWhenUsed/>
    <w:rsid w:val="00416D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16DA4"/>
    <w:rPr>
      <w:rFonts w:ascii="Calibri" w:eastAsia="Calibri" w:hAnsi="Calibri" w:cs="Times New Roman"/>
    </w:rPr>
  </w:style>
  <w:style w:type="paragraph" w:styleId="Akapitzlist">
    <w:name w:val="List Paragraph"/>
    <w:basedOn w:val="Normalny"/>
    <w:uiPriority w:val="34"/>
    <w:qFormat/>
    <w:rsid w:val="008D073C"/>
    <w:pPr>
      <w:ind w:left="720"/>
      <w:contextualSpacing/>
    </w:pPr>
  </w:style>
  <w:style w:type="paragraph" w:customStyle="1" w:styleId="Default">
    <w:name w:val="Default"/>
    <w:rsid w:val="00622614"/>
    <w:pPr>
      <w:autoSpaceDE w:val="0"/>
      <w:autoSpaceDN w:val="0"/>
      <w:adjustRightInd w:val="0"/>
      <w:spacing w:after="0" w:line="240" w:lineRule="auto"/>
    </w:pPr>
    <w:rPr>
      <w:rFonts w:ascii="Calibri" w:eastAsia="Calibri" w:hAnsi="Calibri" w:cs="Calibri"/>
      <w:color w:val="000000"/>
      <w:sz w:val="24"/>
      <w:szCs w:val="24"/>
      <w:lang w:eastAsia="pl-PL"/>
    </w:rPr>
  </w:style>
  <w:style w:type="character" w:styleId="Odwoaniedokomentarza">
    <w:name w:val="annotation reference"/>
    <w:basedOn w:val="Domylnaczcionkaakapitu"/>
    <w:uiPriority w:val="99"/>
    <w:semiHidden/>
    <w:unhideWhenUsed/>
    <w:rsid w:val="000F387E"/>
    <w:rPr>
      <w:sz w:val="16"/>
      <w:szCs w:val="16"/>
    </w:rPr>
  </w:style>
  <w:style w:type="paragraph" w:styleId="Tekstkomentarza">
    <w:name w:val="annotation text"/>
    <w:basedOn w:val="Normalny"/>
    <w:link w:val="TekstkomentarzaZnak"/>
    <w:uiPriority w:val="99"/>
    <w:semiHidden/>
    <w:unhideWhenUsed/>
    <w:rsid w:val="000F387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F387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0F387E"/>
    <w:rPr>
      <w:b/>
      <w:bCs/>
    </w:rPr>
  </w:style>
  <w:style w:type="character" w:customStyle="1" w:styleId="TematkomentarzaZnak">
    <w:name w:val="Temat komentarza Znak"/>
    <w:basedOn w:val="TekstkomentarzaZnak"/>
    <w:link w:val="Tematkomentarza"/>
    <w:uiPriority w:val="99"/>
    <w:semiHidden/>
    <w:rsid w:val="000F387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0F387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F387E"/>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6C5E0-B642-4405-B5DC-F334DDD30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2273</Words>
  <Characters>13643</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2017-05-23T13:53:00Z</dcterms:created>
  <dcterms:modified xsi:type="dcterms:W3CDTF">2017-05-23T14:02:00Z</dcterms:modified>
</cp:coreProperties>
</file>